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2024年沈海高速公路下白石、吴楼、八尺门10KV专线改造工程协作队伍选择</w:t>
      </w:r>
      <w:r>
        <w:rPr>
          <w:rFonts w:hint="eastAsia"/>
          <w:b/>
          <w:bCs/>
          <w:sz w:val="32"/>
          <w:szCs w:val="32"/>
        </w:rPr>
        <w:t>补遗</w:t>
      </w:r>
    </w:p>
    <w:p>
      <w:pPr>
        <w:jc w:val="right"/>
        <w:rPr>
          <w:b/>
          <w:bCs/>
        </w:rPr>
      </w:pPr>
      <w:r>
        <w:rPr>
          <w:rFonts w:hint="eastAsia"/>
          <w:b/>
          <w:bCs/>
        </w:rPr>
        <w:t>补遗01号</w:t>
      </w:r>
    </w:p>
    <w:p>
      <w:pPr>
        <w:jc w:val="right"/>
        <w:rPr>
          <w:b/>
          <w:bCs/>
        </w:rPr>
      </w:pPr>
    </w:p>
    <w:p>
      <w:pPr>
        <w:spacing w:line="500" w:lineRule="exact"/>
        <w:ind w:firstLine="482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根据《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2024年沈海高速公路下白石、吴楼、八尺门10KV专线改造工程协作队伍选择</w:t>
      </w:r>
      <w:r>
        <w:rPr>
          <w:rFonts w:hint="eastAsia" w:ascii="仿宋_GB2312" w:eastAsia="仿宋_GB2312"/>
          <w:b/>
          <w:sz w:val="24"/>
          <w:szCs w:val="24"/>
        </w:rPr>
        <w:t>》采购文件（项目编号：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CX</w:t>
      </w:r>
      <w:r>
        <w:rPr>
          <w:rFonts w:hint="eastAsia" w:ascii="仿宋_GB2312" w:eastAsia="仿宋_GB2312"/>
          <w:b/>
          <w:sz w:val="24"/>
          <w:szCs w:val="24"/>
        </w:rPr>
        <w:t>-2024-LW-0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12</w:t>
      </w:r>
      <w:r>
        <w:rPr>
          <w:rFonts w:hint="eastAsia" w:ascii="仿宋_GB2312" w:eastAsia="仿宋_GB2312"/>
          <w:b/>
          <w:sz w:val="24"/>
          <w:szCs w:val="24"/>
        </w:rPr>
        <w:t>）有关要求，现将补遗通知如下：</w:t>
      </w:r>
    </w:p>
    <w:p>
      <w:pPr>
        <w:spacing w:line="500" w:lineRule="exact"/>
        <w:ind w:firstLine="240" w:firstLineChars="100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</w:t>
      </w:r>
      <w:r>
        <w:rPr>
          <w:rFonts w:hint="eastAsia" w:ascii="仿宋_GB2312" w:hAnsi="仿宋" w:eastAsia="仿宋_GB2312" w:cs="仿宋"/>
          <w:sz w:val="24"/>
          <w:szCs w:val="24"/>
        </w:rPr>
        <w:t>对采购文件第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六</w:t>
      </w:r>
      <w:r>
        <w:rPr>
          <w:rFonts w:hint="eastAsia" w:ascii="仿宋_GB2312" w:hAnsi="仿宋" w:eastAsia="仿宋_GB2312" w:cs="仿宋"/>
          <w:sz w:val="24"/>
          <w:szCs w:val="24"/>
        </w:rPr>
        <w:t>章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响应文件格式中的标价</w:t>
      </w:r>
      <w:r>
        <w:rPr>
          <w:rFonts w:hint="eastAsia" w:ascii="仿宋_GB2312" w:hAnsi="仿宋" w:eastAsia="仿宋_GB2312" w:cs="仿宋"/>
          <w:sz w:val="24"/>
          <w:szCs w:val="24"/>
        </w:rPr>
        <w:t>工程量清单进行修改，清单细目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环网箱基础工程删除挖基坑土方</w:t>
      </w:r>
      <w:r>
        <w:rPr>
          <w:rFonts w:hint="eastAsia" w:ascii="仿宋_GB2312" w:hAnsi="仿宋" w:eastAsia="仿宋_GB2312" w:cs="仿宋"/>
          <w:sz w:val="24"/>
          <w:szCs w:val="24"/>
        </w:rPr>
        <w:t>部分，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并对环网箱基础工程部分最高单价进行修改，</w:t>
      </w:r>
      <w:r>
        <w:rPr>
          <w:rFonts w:hint="eastAsia" w:ascii="仿宋_GB2312" w:hAnsi="仿宋" w:eastAsia="仿宋_GB2312" w:cs="仿宋"/>
          <w:sz w:val="24"/>
          <w:szCs w:val="24"/>
        </w:rPr>
        <w:t>最终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标价</w:t>
      </w:r>
      <w:r>
        <w:rPr>
          <w:rFonts w:hint="eastAsia" w:ascii="仿宋_GB2312" w:hAnsi="仿宋" w:eastAsia="仿宋_GB2312" w:cs="仿宋"/>
          <w:sz w:val="24"/>
          <w:szCs w:val="24"/>
        </w:rPr>
        <w:t>工程量清单如下：</w:t>
      </w:r>
    </w:p>
    <w:p>
      <w:pPr>
        <w:spacing w:line="500" w:lineRule="exact"/>
        <w:jc w:val="center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2024年沈海高速公路下白石、吴楼、八尺门10KV专线改造工程协作队伍选择</w:t>
      </w:r>
    </w:p>
    <w:p>
      <w:pPr>
        <w:spacing w:line="500" w:lineRule="exact"/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标价</w:t>
      </w:r>
      <w:r>
        <w:rPr>
          <w:rFonts w:hint="eastAsia" w:ascii="仿宋_GB2312" w:eastAsia="仿宋_GB2312"/>
          <w:sz w:val="24"/>
          <w:szCs w:val="24"/>
        </w:rPr>
        <w:t>工程量清单</w:t>
      </w:r>
    </w:p>
    <w:tbl>
      <w:tblPr>
        <w:tblStyle w:val="13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813"/>
        <w:gridCol w:w="871"/>
        <w:gridCol w:w="2556"/>
        <w:gridCol w:w="681"/>
        <w:gridCol w:w="788"/>
        <w:gridCol w:w="1075"/>
        <w:gridCol w:w="1075"/>
        <w:gridCol w:w="1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合同包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施工范围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特征描述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最高单价（不含税）（元）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报价单价（不含税）（元）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报价小计（不含税）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下白石收费站改造部分</w:t>
            </w: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安装工程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(1)规格:AC10kV，YJLV，50，3，22,ZC,无阻水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(2)材质:铝芯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(3)名称:高压电缆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(4)电压等级(kV):10KV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(5)敷设方式、部位:穿管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106.41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(1)规格:KYN28-12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(2)名称:高压馈线柜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2051.13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(1)规格:KYN28-12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(2)名称:高压进线柜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2121.35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(1)规格:KYN28-12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(2)名称:高压母线提升柜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11078.04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(1)规格:3*50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(2)名称:户外电缆终端头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(3)电压等级(kV):10KV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(4)材质、类型:含端子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798.85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电缆中间头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(1)规格:3*50mm2,冷缩，铜芯 配防爆盒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(2)名称:电缆中间接头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3083.60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电缆试验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次/根/点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1997.17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其他材料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377.35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电缆工井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砖砌转角井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(1)基础、垫层：材料品种、厚度:砖砌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(2)规格尺寸:1.98*1.98*1.53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5441.19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电缆管沟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(1)规格:MPP-150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(2)名称:电缆保护管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72.00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68.61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(1)材质:混凝土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(2)厚度:200mm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(3)长度:拆除路面混凝土路面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30.34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路面恢复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(1)垫层：材料品种厚度、强度等级:路面恢复C30砼  200mm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(1)土壤类别:坚土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(2)挖土深度:2米以内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19.56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填方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(1)密实度要求:压实系数≥0.94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(2)填方材料品种:原土回填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填方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(1)密实度要求:压实系数≥0.94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(2)填方材料品种:砂回填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7.46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(1)运距:10KM内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(1)名称:电缆分接箱（拆除）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(2)型号:一进二出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481.67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(1)名称:高压进线柜（拆除）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1264.72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(1)名称:高压隔离柜（拆除）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659.02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(1)名称:电缆终端头（拆除）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(2)型号:3*50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41.68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(1)规格:3*50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(2)材质:铜芯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(3)名称:电力电缆（拆除）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(4)电压等级(kV):10KV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(5)敷设方式、部位:埋地穿管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3.73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措施费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1250.46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吴楼隧道1#配电房改造部分</w:t>
            </w: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安装工程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(1)规格:AC10kV，YJLV，50，3，22,ZC,无阻水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(2)材质:铝芯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(3)名称:高压电缆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(4)电压等级(kV):10KV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(5)敷设方式、部位:穿管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108.22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(1)规格:KYN28-12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(2)名称:高压馈线柜（旧柜改造新装）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21167.80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(1)规格:KYN28-12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(2)名称:高压进线柜（旧柜改造新装）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28167.80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(1)规格:KYN28-12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(2)名称:高压母线提升柜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11167.80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(1)规格:3*50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(2)名称:户外电缆终端头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(3)电压等级(kV):10KV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(4)材质、类型:含端子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824.20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电缆中间头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(1)规格:3*50mm2,冷缩，铜芯 配防爆盒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(2)名称:电缆中间接头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3079.18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电缆试验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次/根/点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其他材料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电缆工井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砖砌转角井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(1)基础、垫层：材料品种、厚度:砖砌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(2)规格尺寸:1.98*1.98*1.53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5504.51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电缆管沟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(1)规格:MPP-150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(2)名称:电缆保护管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20.000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68.610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(1)土壤类别:坚土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(2)挖土深度:2米以内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填方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(1)密实度要求:压实系数≥0.94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(2)填方材料品种:原土回填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3.752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填方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(1)密实度要求:压实系数≥0.94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(2)填方材料品种:砂回填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2.072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138.670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(1)运距:10KM内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(1)名称:电缆分接箱（拆除）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(2)型号:一进二出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487.09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(1)名称:高压进线柜（拆除）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1154.34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(1)名称:高压隔离柜（拆除）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659.02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(1)名称:电缆终端头（拆除）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(2)型号:3*50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29.73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(1)规格:3*50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(2)材质:铜芯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(3)名称:电力电缆(拆除）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(4)电压等级(kV):10KV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(5)敷设方式、部位:埋地穿管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4.43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措施费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1021.10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八尺门收费站造部分</w:t>
            </w: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安装工程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(1)名称:干式变压器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(2)型号:SCB14-630KVA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(3)容量(kV·A):630KVA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(4)电压(kV):10KV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98249.17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高压成套环网柜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(1)名称:一二次融合成套环网箱,AC10kV,630A,环保气体,二进四出加计算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(2)规格:(DTU+V+V+V+V+V+PT+V+计量+V）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(3)基础型钢形式、规格:砖混结构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(4)种类:环保气体绝缘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322768.61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送配电装置系统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系统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1168.18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互感器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(1)名称:10KV电压互感器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(2)型号:10/0.1  0.2  30VA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2512.13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互感器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(1)名称:10KV电流互感器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(2)型号:40/5A  0.2S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2534.30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(1)规格:ZC-YJV22-8.7/15KV-3*300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(2)材质:铜芯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(3)名称:高压电缆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(4)电压等级(kV):10KV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(5)敷设方式、部位:埋地敷设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(6)地形:100%平地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939.77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电缆试验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(1)名称:高压电缆试验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次/根/点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1963.49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(1)规格:3*300户内 冷缩 铜芯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(2)名称:高压电缆终端头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1181.86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(1)规格:与3*300电缆终端头配套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(2)名称:高压肘型电缆插拔头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1416.98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(1)规格:与3*120电缆终端头配套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(2)名称:高压肘型电缆插拔头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1313.52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电缆中间头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(1)规格:3*300mm2,冷缩，铜芯 配防爆盒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(2)名称:电缆中间接头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(3)电压(kV):10KV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3481.86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(1)规格:MPP-Φ150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(2)名称:电缆保护管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80.31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接地母线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(1)规格:-50*5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(2)材质:镀锌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(3)名称:接地扁铁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51.22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接地极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(1)规格:L63*6*2500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(2)材质:镀锌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(3)名称:接地角钢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(4)土质:100%坚土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根/块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212.08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系统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292.39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桥架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(2)规格:300*150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(3)名称:电缆桥架（梯式）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273.94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装置性材料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6296.97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电缆沟工程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电缆沟、地沟、明暗沟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(1)规格:1050*1200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(2)沟截面净空尺寸:1050*1200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278.89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环网箱基础工程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垫层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(1)垫层材料种类、配合比、厚度:C15砼垫层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375.200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混凝土基础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(1)混凝土强度等级:C30砼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2.06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457.110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砖砌体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(1)砂浆强度等级:M10水泥砂浆砌筑MU15烧结页岩砖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(2)材料品种、规格:MU15烧结页岩砖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9.388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616.700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压顶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(1)混凝土种类（商品混凝土、现场拌制，泵送、非泵送）:现浇预拌非泵送普通混凝土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(2)混凝土强度等级:C30砼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0.893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673.860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水泥砂浆抹面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(1)砂浆配合比:20mm厚1:2水泥砂浆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(2)部位:外墙面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(3)厚度:20mm厚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31.564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53.470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4951.620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7.242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(1)运距:2KM以内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21.164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金属百叶窗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(1)框、扇材质:铝合金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423.390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金属网栏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(1)材料品种、规格:不锈钢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303.740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其他井盖板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(1)盖板品种规格型号:铸铁井盖（双开）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1304.650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(1)材料规格:#10槽钢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6163.300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配电房标准化安全工器具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标准化安全工器具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5373.350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(2)涂料品种、喷刷遍数:2遍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71.76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天棚喷刷涂料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21.16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架空线路工程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电杆组立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(1)名称:水泥电杆拆除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根/基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横担组装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(1)规格:L90*8*1500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(2)名称:10KV高压横担拆除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横担组装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(1)规格:L90*8*4200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(2)名称:10KV高压横担拆除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导线架设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(1)名称:架空导线拆除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(2)型号、规格:JKLGYJ-10KV-240/30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1302.55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杆上设备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(1)真空断路器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台/组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463.99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杆上设备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(1)名称:隔离开关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台/组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201.12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杆上设备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(1)名称:高压避雷器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台/组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167.68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(1)型号:3*95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(2)材质:铝芯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(3)名称:电力电缆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(4)电压等级(kV):10KV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585.00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拉线组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(1)名称:拉线组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(2)型号:LX-8、LX-10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171.00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拉线组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(1)名称:拉线组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(2)型号:LX-5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杆上设备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(1)名称:柱上高压计量箱拆除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(2)电压等级(kV):10kv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台/组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280.17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(1)名称:干式变压器拆除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(2)容量(kV·A):630KVA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(3)电压(kV):10KV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1638.87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(1)名称:干式变压器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(2)型号:SC9-630KVA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(3)容量(kV·A):630KVA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(4)电压(kV):10KV/0.4KV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1638.87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互感器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(1)名称:10KV电压互感器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194.72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互感器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(1)名称:10KV电流互感器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(2)型号:40/5A  0.2S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220.46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措施费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6226.61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高速布控费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18348.62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报价总价（不含税）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增值税金（以上各项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报价总价（含9%增值税金）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spacing w:line="500" w:lineRule="exact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注：本工程量清单中的数量为预估数量，仅作为成交报价的基础，不能作为最终结算和支付的依据。实际支付应按实际完成的工程量，并以双方现场签证为准。</w:t>
      </w:r>
    </w:p>
    <w:p>
      <w:pPr>
        <w:numPr>
          <w:ilvl w:val="0"/>
          <w:numId w:val="1"/>
        </w:numPr>
        <w:spacing w:line="500" w:lineRule="exact"/>
        <w:ind w:left="240" w:leftChars="0" w:firstLine="0" w:firstLineChars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</w:rPr>
        <w:t>响应文件递交的截止时间修改为</w:t>
      </w:r>
      <w:r>
        <w:rPr>
          <w:rStyle w:val="15"/>
          <w:rFonts w:hint="eastAsia" w:ascii="仿宋_GB2312" w:hAnsi="Segoe UI" w:eastAsia="仿宋_GB2312" w:cs="仿宋_GB2312"/>
          <w:b/>
          <w:bCs/>
          <w:i w:val="0"/>
          <w:iCs w:val="0"/>
          <w:caps w:val="0"/>
          <w:color w:val="2A333C"/>
          <w:spacing w:val="0"/>
          <w:sz w:val="24"/>
          <w:szCs w:val="24"/>
          <w:u w:val="single"/>
          <w:shd w:val="clear" w:fill="FFFFFF"/>
        </w:rPr>
        <w:t>2024年</w:t>
      </w:r>
      <w:r>
        <w:rPr>
          <w:rStyle w:val="15"/>
          <w:rFonts w:hint="eastAsia" w:ascii="仿宋_GB2312" w:hAnsi="Segoe UI" w:eastAsia="仿宋_GB2312" w:cs="仿宋_GB2312"/>
          <w:b/>
          <w:bCs/>
          <w:i w:val="0"/>
          <w:iCs w:val="0"/>
          <w:caps w:val="0"/>
          <w:color w:val="2A333C"/>
          <w:spacing w:val="0"/>
          <w:sz w:val="24"/>
          <w:szCs w:val="24"/>
          <w:u w:val="single"/>
          <w:shd w:val="clear" w:fill="FFFFFF"/>
          <w:lang w:val="en-US" w:eastAsia="zh-CN"/>
        </w:rPr>
        <w:t>9</w:t>
      </w:r>
      <w:r>
        <w:rPr>
          <w:rStyle w:val="15"/>
          <w:rFonts w:hint="eastAsia" w:ascii="仿宋_GB2312" w:hAnsi="Segoe UI" w:eastAsia="仿宋_GB2312" w:cs="仿宋_GB2312"/>
          <w:b/>
          <w:bCs/>
          <w:i w:val="0"/>
          <w:iCs w:val="0"/>
          <w:caps w:val="0"/>
          <w:color w:val="2A333C"/>
          <w:spacing w:val="0"/>
          <w:sz w:val="24"/>
          <w:szCs w:val="24"/>
          <w:u w:val="single"/>
          <w:shd w:val="clear" w:fill="FFFFFF"/>
        </w:rPr>
        <w:t>月2</w:t>
      </w:r>
      <w:r>
        <w:rPr>
          <w:rStyle w:val="15"/>
          <w:rFonts w:hint="eastAsia" w:ascii="仿宋_GB2312" w:hAnsi="Segoe UI" w:eastAsia="仿宋_GB2312" w:cs="仿宋_GB2312"/>
          <w:b/>
          <w:bCs/>
          <w:i w:val="0"/>
          <w:iCs w:val="0"/>
          <w:caps w:val="0"/>
          <w:color w:val="2A333C"/>
          <w:spacing w:val="0"/>
          <w:sz w:val="24"/>
          <w:szCs w:val="24"/>
          <w:u w:val="single"/>
          <w:shd w:val="clear" w:fill="FFFFFF"/>
          <w:lang w:val="en-US" w:eastAsia="zh-CN"/>
        </w:rPr>
        <w:t>3</w:t>
      </w:r>
      <w:r>
        <w:rPr>
          <w:rStyle w:val="15"/>
          <w:rFonts w:hint="eastAsia" w:ascii="仿宋_GB2312" w:hAnsi="Segoe UI" w:eastAsia="仿宋_GB2312" w:cs="仿宋_GB2312"/>
          <w:b/>
          <w:bCs/>
          <w:i w:val="0"/>
          <w:iCs w:val="0"/>
          <w:caps w:val="0"/>
          <w:color w:val="2A333C"/>
          <w:spacing w:val="0"/>
          <w:sz w:val="24"/>
          <w:szCs w:val="24"/>
          <w:u w:val="single"/>
          <w:shd w:val="clear" w:fill="FFFFFF"/>
        </w:rPr>
        <w:t>日1</w:t>
      </w:r>
      <w:r>
        <w:rPr>
          <w:rStyle w:val="15"/>
          <w:rFonts w:hint="eastAsia" w:ascii="仿宋_GB2312" w:hAnsi="Segoe UI" w:eastAsia="仿宋_GB2312" w:cs="仿宋_GB2312"/>
          <w:b/>
          <w:bCs/>
          <w:i w:val="0"/>
          <w:iCs w:val="0"/>
          <w:caps w:val="0"/>
          <w:color w:val="2A333C"/>
          <w:spacing w:val="0"/>
          <w:sz w:val="24"/>
          <w:szCs w:val="24"/>
          <w:u w:val="single"/>
          <w:shd w:val="clear" w:fill="FFFFFF"/>
          <w:lang w:val="en-US" w:eastAsia="zh-CN"/>
        </w:rPr>
        <w:t>0</w:t>
      </w:r>
      <w:r>
        <w:rPr>
          <w:rStyle w:val="15"/>
          <w:rFonts w:hint="eastAsia" w:ascii="仿宋_GB2312" w:hAnsi="Segoe UI" w:eastAsia="仿宋_GB2312" w:cs="仿宋_GB2312"/>
          <w:b/>
          <w:bCs/>
          <w:i w:val="0"/>
          <w:iCs w:val="0"/>
          <w:caps w:val="0"/>
          <w:color w:val="2A333C"/>
          <w:spacing w:val="0"/>
          <w:sz w:val="24"/>
          <w:szCs w:val="24"/>
          <w:u w:val="single"/>
          <w:shd w:val="clear" w:fill="FFFFFF"/>
        </w:rPr>
        <w:t xml:space="preserve"> 时</w:t>
      </w:r>
      <w:r>
        <w:rPr>
          <w:rStyle w:val="15"/>
          <w:rFonts w:hint="eastAsia" w:ascii="仿宋_GB2312" w:hAnsi="Segoe UI" w:eastAsia="仿宋_GB2312" w:cs="仿宋_GB2312"/>
          <w:b/>
          <w:bCs/>
          <w:i w:val="0"/>
          <w:iCs w:val="0"/>
          <w:caps w:val="0"/>
          <w:color w:val="2A333C"/>
          <w:spacing w:val="0"/>
          <w:sz w:val="24"/>
          <w:szCs w:val="24"/>
          <w:u w:val="single"/>
          <w:shd w:val="clear" w:fill="FFFFFF"/>
          <w:lang w:val="en-US" w:eastAsia="zh-CN"/>
        </w:rPr>
        <w:t>0</w:t>
      </w:r>
      <w:r>
        <w:rPr>
          <w:rStyle w:val="15"/>
          <w:rFonts w:hint="eastAsia" w:ascii="仿宋_GB2312" w:hAnsi="Segoe UI" w:eastAsia="仿宋_GB2312" w:cs="仿宋_GB2312"/>
          <w:b/>
          <w:bCs/>
          <w:i w:val="0"/>
          <w:iCs w:val="0"/>
          <w:caps w:val="0"/>
          <w:color w:val="2A333C"/>
          <w:spacing w:val="0"/>
          <w:sz w:val="24"/>
          <w:szCs w:val="24"/>
          <w:u w:val="single"/>
          <w:shd w:val="clear" w:fill="FFFFFF"/>
        </w:rPr>
        <w:t>0分00秒（北京时间）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</w:rPr>
        <w:t>，报价人应将响应文件递交福建省三明市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  <w:lang w:val="en-US" w:eastAsia="zh-CN"/>
        </w:rPr>
        <w:t>三元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</w:rPr>
        <w:t>区沪明新村198幢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  <w:lang w:val="en-US" w:eastAsia="zh-CN"/>
        </w:rPr>
        <w:t>三明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</w:rPr>
        <w:t>交通监控中心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</w:rPr>
        <w:t>楼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  <w:lang w:val="en-US" w:eastAsia="zh-CN"/>
        </w:rPr>
        <w:t>会议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</w:rPr>
        <w:t>室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</w:rPr>
        <w:t>开标室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</w:rPr>
        <w:t>。</w:t>
      </w:r>
    </w:p>
    <w:p>
      <w:pPr>
        <w:numPr>
          <w:ilvl w:val="0"/>
          <w:numId w:val="1"/>
        </w:numPr>
        <w:spacing w:line="500" w:lineRule="exact"/>
        <w:ind w:left="240" w:leftChars="0" w:firstLine="0" w:firstLineChars="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2A333C"/>
          <w:spacing w:val="0"/>
          <w:sz w:val="24"/>
          <w:szCs w:val="24"/>
          <w:shd w:val="clear" w:fill="FFFFFF"/>
          <w:lang w:val="en-US" w:eastAsia="zh-CN"/>
        </w:rPr>
        <w:t>逾期送达的或者未送达指定地点的响应文件，采购人不予受理</w:t>
      </w:r>
    </w:p>
    <w:p>
      <w:pPr>
        <w:spacing w:line="500" w:lineRule="exact"/>
        <w:ind w:firstLine="241" w:firstLineChars="100"/>
        <w:jc w:val="left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报价会时间修改为：2024年</w:t>
      </w: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9</w:t>
      </w:r>
      <w:r>
        <w:rPr>
          <w:rFonts w:hint="eastAsia" w:ascii="仿宋_GB2312" w:hAnsi="宋体" w:eastAsia="仿宋_GB2312"/>
          <w:b/>
          <w:bCs/>
          <w:sz w:val="24"/>
        </w:rPr>
        <w:t>月2</w:t>
      </w: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24"/>
        </w:rPr>
        <w:t>日1</w:t>
      </w: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0</w:t>
      </w:r>
      <w:r>
        <w:rPr>
          <w:rFonts w:hint="eastAsia" w:ascii="仿宋_GB2312" w:hAnsi="宋体" w:eastAsia="仿宋_GB2312"/>
          <w:b/>
          <w:bCs/>
          <w:sz w:val="24"/>
        </w:rPr>
        <w:t>时</w:t>
      </w: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0</w:t>
      </w:r>
      <w:r>
        <w:rPr>
          <w:rFonts w:hint="eastAsia" w:ascii="仿宋_GB2312" w:hAnsi="宋体" w:eastAsia="仿宋_GB2312"/>
          <w:b/>
          <w:bCs/>
          <w:sz w:val="24"/>
        </w:rPr>
        <w:t>0分，地点同响应文件递交地点。</w:t>
      </w:r>
    </w:p>
    <w:p>
      <w:pPr>
        <w:spacing w:line="500" w:lineRule="exact"/>
        <w:ind w:firstLine="241" w:firstLineChars="1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b/>
          <w:bCs/>
          <w:sz w:val="24"/>
        </w:rPr>
        <w:t>、本补遗作为采购文件部分，与采购文件具有同等效力，若有不一致之处，以此补遗为准。</w:t>
      </w:r>
    </w:p>
    <w:p>
      <w:pPr>
        <w:ind w:left="420" w:leftChars="200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ind w:firstLine="4417" w:firstLineChars="2095"/>
        <w:rPr>
          <w:rFonts w:hint="default" w:ascii="仿宋_GB2312" w:eastAsia="仿宋_GB2312"/>
          <w:b/>
          <w:bCs/>
          <w:szCs w:val="21"/>
          <w:lang w:val="en-US" w:eastAsia="zh-CN"/>
        </w:rPr>
      </w:pPr>
      <w:r>
        <w:rPr>
          <w:rFonts w:hint="eastAsia" w:ascii="仿宋_GB2312" w:eastAsia="仿宋_GB2312"/>
          <w:b/>
          <w:bCs/>
          <w:szCs w:val="21"/>
        </w:rPr>
        <w:t>福建</w:t>
      </w:r>
      <w:r>
        <w:rPr>
          <w:rFonts w:hint="eastAsia" w:ascii="仿宋_GB2312" w:eastAsia="仿宋_GB2312"/>
          <w:b/>
          <w:bCs/>
          <w:szCs w:val="21"/>
          <w:lang w:val="en-US" w:eastAsia="zh-CN"/>
        </w:rPr>
        <w:t>畅祥公路工程有限公司</w:t>
      </w:r>
    </w:p>
    <w:p>
      <w:pPr>
        <w:pStyle w:val="12"/>
        <w:ind w:left="4792" w:leftChars="1596" w:hanging="1440" w:hangingChars="600"/>
        <w:rPr>
          <w:rFonts w:hint="eastAsia" w:ascii="仿宋_GB2312" w:eastAsia="仿宋_GB2312"/>
          <w:sz w:val="24"/>
          <w:szCs w:val="24"/>
        </w:rPr>
      </w:pPr>
    </w:p>
    <w:p>
      <w:pPr>
        <w:pStyle w:val="12"/>
        <w:ind w:firstLine="4500" w:firstLineChars="1875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2024年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19</w:t>
      </w:r>
      <w:r>
        <w:rPr>
          <w:rFonts w:hint="eastAsia" w:ascii="仿宋_GB2312" w:eastAsia="仿宋_GB2312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69BD6"/>
    <w:multiLevelType w:val="singleLevel"/>
    <w:tmpl w:val="9B269BD6"/>
    <w:lvl w:ilvl="0" w:tentative="0">
      <w:start w:val="2"/>
      <w:numFmt w:val="decimal"/>
      <w:suff w:val="nothing"/>
      <w:lvlText w:val="%1、"/>
      <w:lvlJc w:val="left"/>
      <w:pPr>
        <w:ind w:left="2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ODcyZTQ0MTMwYjg5MDY3ZDQwMzMyYWRlYzllNTQifQ=="/>
  </w:docVars>
  <w:rsids>
    <w:rsidRoot w:val="00B25C55"/>
    <w:rsid w:val="00011ADC"/>
    <w:rsid w:val="000C61A1"/>
    <w:rsid w:val="00291BF7"/>
    <w:rsid w:val="005926B0"/>
    <w:rsid w:val="00B25C55"/>
    <w:rsid w:val="00D56A86"/>
    <w:rsid w:val="00EB2BC0"/>
    <w:rsid w:val="0E985E71"/>
    <w:rsid w:val="158A2C09"/>
    <w:rsid w:val="177C374E"/>
    <w:rsid w:val="2A8D08E6"/>
    <w:rsid w:val="2AEE0509"/>
    <w:rsid w:val="2F6055A2"/>
    <w:rsid w:val="2FFF10AF"/>
    <w:rsid w:val="35643024"/>
    <w:rsid w:val="3B793354"/>
    <w:rsid w:val="3DD7009C"/>
    <w:rsid w:val="3E162949"/>
    <w:rsid w:val="3E561D47"/>
    <w:rsid w:val="3EC94D5D"/>
    <w:rsid w:val="40152FF7"/>
    <w:rsid w:val="405C7E57"/>
    <w:rsid w:val="46B45437"/>
    <w:rsid w:val="49A37D70"/>
    <w:rsid w:val="50CC6933"/>
    <w:rsid w:val="520D2727"/>
    <w:rsid w:val="56E93921"/>
    <w:rsid w:val="5DA17A3E"/>
    <w:rsid w:val="5EE6181D"/>
    <w:rsid w:val="5FC37153"/>
    <w:rsid w:val="67A63FCA"/>
    <w:rsid w:val="6E5D4C17"/>
    <w:rsid w:val="786C62D6"/>
    <w:rsid w:val="79DA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autoRedefine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tLeast"/>
      <w:ind w:firstLine="420"/>
      <w:textAlignment w:val="baseline"/>
    </w:p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annotation text"/>
    <w:basedOn w:val="1"/>
    <w:autoRedefine/>
    <w:qFormat/>
    <w:uiPriority w:val="99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next w:val="1"/>
    <w:autoRedefine/>
    <w:qFormat/>
    <w:uiPriority w:val="0"/>
    <w:pPr>
      <w:ind w:firstLine="627"/>
    </w:pPr>
    <w:rPr>
      <w:sz w:val="28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Body Text Indent 2"/>
    <w:basedOn w:val="1"/>
    <w:next w:val="9"/>
    <w:autoRedefine/>
    <w:qFormat/>
    <w:uiPriority w:val="0"/>
    <w:pPr>
      <w:spacing w:after="120" w:line="480" w:lineRule="auto"/>
      <w:ind w:left="420" w:leftChars="200"/>
    </w:pPr>
  </w:style>
  <w:style w:type="paragraph" w:customStyle="1" w:styleId="9">
    <w:name w:val="z正文"/>
    <w:basedOn w:val="7"/>
    <w:autoRedefine/>
    <w:qFormat/>
    <w:uiPriority w:val="99"/>
    <w:pPr>
      <w:tabs>
        <w:tab w:val="left" w:pos="525"/>
      </w:tabs>
      <w:snapToGrid w:val="0"/>
      <w:spacing w:line="360" w:lineRule="auto"/>
    </w:pPr>
    <w:rPr>
      <w:rFonts w:hAnsi="宋体"/>
      <w:sz w:val="24"/>
    </w:rPr>
  </w:style>
  <w:style w:type="paragraph" w:styleId="10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Body Text First Indent"/>
    <w:basedOn w:val="5"/>
    <w:autoRedefine/>
    <w:qFormat/>
    <w:uiPriority w:val="0"/>
    <w:pPr>
      <w:ind w:firstLine="880"/>
    </w:pPr>
    <w:rPr>
      <w:rFonts w:eastAsia="微软雅黑"/>
    </w:rPr>
  </w:style>
  <w:style w:type="paragraph" w:styleId="12">
    <w:name w:val="Body Text First Indent 2"/>
    <w:basedOn w:val="6"/>
    <w:autoRedefine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样式3"/>
    <w:basedOn w:val="7"/>
    <w:autoRedefine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17">
    <w:name w:val="font4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lang w:eastAsia="en-US"/>
    </w:rPr>
  </w:style>
  <w:style w:type="character" w:customStyle="1" w:styleId="18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3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页脚 Char"/>
    <w:basedOn w:val="14"/>
    <w:link w:val="10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150</Words>
  <Characters>857</Characters>
  <Lines>7</Lines>
  <Paragraphs>2</Paragraphs>
  <TotalTime>1</TotalTime>
  <ScaleCrop>false</ScaleCrop>
  <LinksUpToDate>false</LinksUpToDate>
  <CharactersWithSpaces>1005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2024-06-25T07:43:00Z</dcterms:created>
  <dc:creator>ASUS</dc:creator>
  <cp:lastModifiedBy>章盛嵘</cp:lastModifiedBy>
  <cp:lastPrinted>2024-09-19T01:59:00Z</cp:lastPrinted>
  <dcterms:modified xsi:type="dcterms:W3CDTF">2024-09-19T07:08:21Z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3F9F8109C7944F6AB7F8D8976E56CEFF_13</vt:lpwstr>
  </property>
</Properties>
</file>