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left="0" w:leftChars="0" w:firstLine="0" w:firstLineChars="0"/>
        <w:rPr>
          <w:rFonts w:ascii="黑体" w:hAnsi="黑体" w:eastAsia="黑体"/>
          <w:sz w:val="48"/>
          <w:szCs w:val="48"/>
          <w:highlight w:val="none"/>
        </w:rPr>
      </w:pPr>
    </w:p>
    <w:p>
      <w:pPr>
        <w:pStyle w:val="19"/>
        <w:ind w:left="0" w:leftChars="0" w:firstLine="0" w:firstLineChars="0"/>
        <w:jc w:val="center"/>
        <w:rPr>
          <w:rFonts w:ascii="黑体" w:hAnsi="黑体" w:eastAsia="黑体"/>
          <w:sz w:val="52"/>
          <w:szCs w:val="52"/>
          <w:highlight w:val="none"/>
        </w:rPr>
      </w:pPr>
      <w:r>
        <w:rPr>
          <w:rFonts w:hint="eastAsia" w:ascii="黑体" w:hAnsi="黑体" w:eastAsia="黑体"/>
          <w:sz w:val="52"/>
          <w:szCs w:val="52"/>
          <w:highlight w:val="none"/>
          <w:lang w:eastAsia="zh-CN"/>
        </w:rPr>
        <w:t>2023年浙</w:t>
      </w:r>
      <w:r>
        <w:rPr>
          <w:rFonts w:hint="eastAsia" w:ascii="黑体" w:hAnsi="黑体" w:eastAsia="黑体"/>
          <w:sz w:val="52"/>
          <w:szCs w:val="52"/>
          <w:highlight w:val="none"/>
          <w:lang w:val="en-US" w:eastAsia="zh-CN"/>
        </w:rPr>
        <w:t>高运路基、桥隧等养护专项工程第三标段第302合同段桥梁隧道</w:t>
      </w:r>
      <w:r>
        <w:rPr>
          <w:rFonts w:hint="eastAsia" w:ascii="黑体" w:hAnsi="黑体" w:eastAsia="黑体"/>
          <w:sz w:val="52"/>
          <w:szCs w:val="52"/>
          <w:highlight w:val="none"/>
          <w:lang w:eastAsia="zh-CN"/>
        </w:rPr>
        <w:t>专业分包施工协作队伍选择</w:t>
      </w:r>
    </w:p>
    <w:p>
      <w:pPr>
        <w:jc w:val="center"/>
        <w:rPr>
          <w:rFonts w:hint="eastAsia" w:ascii="黑体" w:hAnsi="宋体" w:eastAsia="黑体"/>
          <w:b/>
          <w:bCs/>
          <w:sz w:val="72"/>
          <w:szCs w:val="48"/>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采购文件 </w:t>
      </w:r>
    </w:p>
    <w:p>
      <w:pPr>
        <w:pStyle w:val="19"/>
        <w:ind w:firstLine="400"/>
        <w:rPr>
          <w:highlight w:val="none"/>
        </w:rPr>
      </w:pPr>
    </w:p>
    <w:p>
      <w:pPr>
        <w:pStyle w:val="19"/>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ZJ</w:t>
      </w:r>
      <w:r>
        <w:rPr>
          <w:rFonts w:hint="eastAsia" w:ascii="仿宋_GB2312" w:hAnsi="宋体" w:eastAsia="仿宋_GB2312"/>
          <w:b/>
          <w:bCs/>
          <w:sz w:val="40"/>
          <w:szCs w:val="40"/>
          <w:highlight w:val="none"/>
          <w:lang w:val="en-US" w:eastAsia="zh-CN"/>
        </w:rPr>
        <w:t>LJQS</w:t>
      </w:r>
      <w:r>
        <w:rPr>
          <w:rFonts w:hint="eastAsia" w:ascii="仿宋_GB2312" w:hAnsi="宋体" w:eastAsia="仿宋_GB2312"/>
          <w:b/>
          <w:bCs/>
          <w:sz w:val="40"/>
          <w:szCs w:val="40"/>
          <w:highlight w:val="none"/>
          <w:lang w:eastAsia="zh-CN"/>
        </w:rPr>
        <w:t>-2023-LW-001</w:t>
      </w:r>
    </w:p>
    <w:p>
      <w:pPr>
        <w:spacing w:line="480" w:lineRule="auto"/>
        <w:rPr>
          <w:rFonts w:ascii="黑体" w:hAnsi="新宋体" w:eastAsia="黑体"/>
          <w:b/>
          <w:sz w:val="36"/>
          <w:szCs w:val="36"/>
          <w:highlight w:val="none"/>
        </w:rPr>
      </w:pPr>
    </w:p>
    <w:p>
      <w:pPr>
        <w:bidi w:val="0"/>
        <w:rPr>
          <w:rFonts w:hint="eastAsia" w:ascii="黑体" w:hAnsi="新宋体" w:eastAsia="黑体"/>
          <w:b/>
          <w:sz w:val="36"/>
          <w:szCs w:val="36"/>
          <w:highlight w:val="none"/>
        </w:rPr>
      </w:pPr>
    </w:p>
    <w:p>
      <w:pPr>
        <w:bidi w:val="0"/>
        <w:rPr>
          <w:rFonts w:hint="default" w:eastAsia="宋体"/>
          <w:b/>
          <w:bCs/>
          <w:sz w:val="36"/>
          <w:szCs w:val="36"/>
          <w:lang w:val="en-US" w:eastAsia="zh-CN"/>
        </w:rPr>
      </w:pPr>
      <w:r>
        <w:rPr>
          <w:rFonts w:hint="eastAsia" w:ascii="黑体" w:hAnsi="新宋体" w:eastAsia="黑体"/>
          <w:b/>
          <w:sz w:val="36"/>
          <w:szCs w:val="36"/>
          <w:highlight w:val="none"/>
        </w:rPr>
        <w:t>采购人：</w:t>
      </w:r>
      <w:r>
        <w:rPr>
          <w:b/>
          <w:bCs/>
          <w:sz w:val="36"/>
          <w:szCs w:val="36"/>
        </w:rPr>
        <w:t>福建省高速公路养护工程有限公司2023年浙</w:t>
      </w:r>
      <w:r>
        <w:rPr>
          <w:rFonts w:hint="eastAsia"/>
          <w:b/>
          <w:bCs/>
          <w:sz w:val="36"/>
          <w:szCs w:val="36"/>
          <w:lang w:val="en-US" w:eastAsia="zh-CN"/>
        </w:rPr>
        <w:t>高运路基、桥隧等养护专项工程第三标段第302合同段项目经理部</w:t>
      </w:r>
    </w:p>
    <w:p>
      <w:pPr>
        <w:spacing w:line="480" w:lineRule="auto"/>
        <w:rPr>
          <w:rFonts w:hint="eastAsia" w:ascii="黑体" w:hAnsi="新宋体" w:eastAsia="黑体"/>
          <w:b/>
          <w:sz w:val="36"/>
          <w:szCs w:val="36"/>
          <w:highlight w:val="none"/>
          <w:lang w:eastAsia="zh-CN"/>
        </w:rPr>
      </w:pPr>
    </w:p>
    <w:p>
      <w:pPr>
        <w:pStyle w:val="19"/>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2023年</w:t>
      </w:r>
      <w:r>
        <w:rPr>
          <w:rFonts w:hint="eastAsia" w:ascii="黑体" w:hAnsi="新宋体" w:eastAsia="黑体"/>
          <w:b/>
          <w:sz w:val="36"/>
          <w:szCs w:val="36"/>
          <w:highlight w:val="none"/>
          <w:lang w:val="en-US" w:eastAsia="zh-CN"/>
        </w:rPr>
        <w:t>10</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12"/>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2023年浙高运路基、桥隧等养护专项工程第三标段第302合同段桥梁隧道专业分包施工协作队伍选择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ZJLJQS-2023-LW-001</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2023年浙高运路基、桥隧等养护专项工程第三标段第302合同段桥梁隧道专业分包施工协作队伍选择</w:t>
      </w:r>
      <w:r>
        <w:rPr>
          <w:rFonts w:hint="eastAsia" w:eastAsia="仿宋"/>
          <w:sz w:val="28"/>
          <w:szCs w:val="28"/>
          <w:highlight w:val="none"/>
          <w:u w:val="single"/>
        </w:rPr>
        <w:t>。</w:t>
      </w:r>
    </w:p>
    <w:p>
      <w:pPr>
        <w:spacing w:line="400" w:lineRule="exact"/>
        <w:ind w:firstLine="560" w:firstLineChars="200"/>
        <w:jc w:val="left"/>
        <w:rPr>
          <w:rFonts w:hint="eastAsia" w:eastAsia="仿宋"/>
          <w:sz w:val="28"/>
          <w:szCs w:val="28"/>
          <w:highlight w:val="none"/>
          <w:u w:val="non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：合同包项目位于</w:t>
      </w:r>
      <w:r>
        <w:rPr>
          <w:rFonts w:hint="eastAsia" w:eastAsia="仿宋"/>
          <w:sz w:val="28"/>
          <w:szCs w:val="28"/>
          <w:highlight w:val="none"/>
          <w:lang w:val="en-US" w:eastAsia="zh-CN"/>
        </w:rPr>
        <w:t>浙江龙丽高速丽水段、丽龙高速</w:t>
      </w:r>
      <w:r>
        <w:rPr>
          <w:rFonts w:hint="eastAsia" w:eastAsia="仿宋"/>
          <w:sz w:val="28"/>
          <w:szCs w:val="28"/>
          <w:highlight w:val="none"/>
          <w:u w:val="none"/>
        </w:rPr>
        <w:t>；</w:t>
      </w:r>
    </w:p>
    <w:p>
      <w:pPr>
        <w:pStyle w:val="19"/>
        <w:ind w:left="0" w:leftChars="0" w:firstLine="560" w:firstLineChars="200"/>
        <w:rPr>
          <w:rFonts w:hint="default"/>
          <w:lang w:val="en-US"/>
        </w:rPr>
      </w:pP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sz w:val="28"/>
          <w:szCs w:val="28"/>
          <w:highlight w:val="none"/>
          <w:u w:val="none"/>
          <w:lang w:eastAsia="zh-CN"/>
        </w:rPr>
        <w:t>：板底勾缝（M10水泥砂浆）1655</w:t>
      </w:r>
      <w:r>
        <w:rPr>
          <w:rFonts w:hint="eastAsia" w:eastAsia="仿宋"/>
          <w:sz w:val="28"/>
          <w:szCs w:val="28"/>
          <w:highlight w:val="none"/>
          <w:u w:val="none"/>
          <w:lang w:val="en-US" w:eastAsia="zh-CN"/>
        </w:rPr>
        <w:t>m，D160型伸缩缝更换48m，D80型伸缩缝更换48m，粘贴钢板1780.3kg，露筋除锈修复（包括涂刷钢筋阻锈剂91.94㎡，I级聚合物砂浆5.18m³，韧性纤维混凝土6m³，裂缝表面封闭6592.7m，裂缝压力注胶18.26m，板式橡胶支座16个，梁板顶升（板式支座）2墩，梁板顶升（盆式支座）8墩，GPZ3.5(GD)支座更换2个，GPZ1.5(GD)支座更换14个，新增限位装置镀锌钢板2079.8kg，M24高强螺栓144套，钢筋399.54kg，C30混凝土2.54m³，镀锌Q355C钢板5332.9kg，8.8级M12螺栓300套，锥坡（浆砌片石）64.5m³，土钉锚固25m，裂缝压力注胶750m，裂缝凿槽注胶20m，凿槽埋排水管800m，C20自密实混凝土排水槽1252m，隧道路面渗水增设盲沟处治37.5m，隧道盲沟堵塞机器人巡检9处。</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eastAsia="仿宋"/>
          <w:sz w:val="28"/>
          <w:szCs w:val="28"/>
          <w:highlight w:val="none"/>
          <w:u w:val="none"/>
        </w:rPr>
        <w:t>2133342</w:t>
      </w:r>
      <w:r>
        <w:rPr>
          <w:rFonts w:hint="eastAsia" w:eastAsia="仿宋"/>
          <w:sz w:val="28"/>
          <w:szCs w:val="28"/>
          <w:highlight w:val="none"/>
          <w:u w:val="none"/>
          <w:lang w:val="en-US" w:eastAsia="zh-CN"/>
        </w:rPr>
        <w:t>元</w:t>
      </w:r>
      <w:r>
        <w:rPr>
          <w:rFonts w:hint="eastAsia" w:ascii="Calibri" w:hAnsi="Calibri" w:eastAsia="仿宋"/>
          <w:sz w:val="28"/>
          <w:szCs w:val="28"/>
          <w:highlight w:val="none"/>
        </w:rPr>
        <w:t>。</w:t>
      </w:r>
    </w:p>
    <w:p>
      <w:pPr>
        <w:pStyle w:val="34"/>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w:t>
      </w:r>
      <w:r>
        <w:rPr>
          <w:rFonts w:hint="eastAsia" w:eastAsia="仿宋"/>
          <w:sz w:val="28"/>
          <w:szCs w:val="28"/>
          <w:highlight w:val="none"/>
          <w:u w:val="single"/>
          <w:lang w:val="en-US" w:eastAsia="zh-CN"/>
        </w:rPr>
        <w:t>至2023年11月30日。</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pBdr>
          <w:top w:val="none" w:color="auto" w:sz="0" w:space="0"/>
          <w:left w:val="none" w:color="auto" w:sz="0" w:space="0"/>
          <w:bottom w:val="none" w:color="auto" w:sz="0" w:space="0"/>
          <w:right w:val="none" w:color="auto" w:sz="0" w:space="0"/>
          <w:between w:val="none" w:color="auto" w:sz="0" w:space="0"/>
        </w:pBdr>
        <w:spacing w:line="500" w:lineRule="exact"/>
        <w:ind w:firstLine="537" w:firstLineChars="192"/>
        <w:jc w:val="left"/>
        <w:rPr>
          <w:rFonts w:hint="eastAsia" w:ascii="Calibri" w:hAnsi="Calibri" w:eastAsia="仿宋" w:cs="Times New Roman"/>
          <w:kern w:val="0"/>
          <w:sz w:val="28"/>
          <w:szCs w:val="28"/>
          <w:highlight w:val="none"/>
          <w:u w:val="none"/>
          <w:lang w:val="en-US" w:eastAsia="zh-CN" w:bidi="ar-SA"/>
        </w:rPr>
      </w:pPr>
      <w:r>
        <w:rPr>
          <w:rFonts w:hint="eastAsia" w:ascii="Calibri" w:hAnsi="Calibri" w:eastAsia="仿宋" w:cs="Times New Roman"/>
          <w:kern w:val="0"/>
          <w:sz w:val="28"/>
          <w:szCs w:val="28"/>
          <w:highlight w:val="none"/>
          <w:u w:val="none"/>
          <w:lang w:val="en-US" w:eastAsia="zh-CN" w:bidi="ar-SA"/>
        </w:rPr>
        <w:t>1、在中华人民共和国境内依法经国家工商、税务机关登记注册，符合竞价项目经营范围,具备公路工程施工总承包叁级或特种工程（结构补强）专业承包资质。</w:t>
      </w:r>
    </w:p>
    <w:p>
      <w:pPr>
        <w:pStyle w:val="19"/>
        <w:ind w:left="0" w:leftChars="0" w:firstLine="560" w:firstLineChars="200"/>
        <w:rPr>
          <w:rFonts w:hint="eastAsia"/>
          <w:lang w:val="en-US" w:eastAsia="zh-CN"/>
        </w:rPr>
      </w:pPr>
      <w:r>
        <w:rPr>
          <w:rFonts w:hint="eastAsia" w:ascii="Times New Roman" w:hAnsi="Times New Roman" w:eastAsia="仿宋" w:cs="Times New Roman"/>
          <w:b w:val="0"/>
          <w:bCs w:val="0"/>
          <w:kern w:val="2"/>
          <w:sz w:val="28"/>
          <w:szCs w:val="28"/>
          <w:highlight w:val="none"/>
          <w:lang w:val="en-US" w:eastAsia="zh-CN" w:bidi="ar-SA"/>
        </w:rPr>
        <w:t>2、报价人自2020年1月1日起至报价文件递交截止之日，在已通车高速公路上成功完成过合同金额不低于100万元的高速公路路基、桥隧专项工程施工项目。以提供的施工合同（含标价的工程量清单）为准</w:t>
      </w:r>
      <w:r>
        <w:rPr>
          <w:rFonts w:hint="eastAsia" w:eastAsia="仿宋" w:cs="Times New Roman"/>
          <w:b w:val="0"/>
          <w:bCs w:val="0"/>
          <w:kern w:val="2"/>
          <w:sz w:val="28"/>
          <w:szCs w:val="28"/>
          <w:highlight w:val="none"/>
          <w:lang w:val="en-US" w:eastAsia="zh-CN" w:bidi="ar-SA"/>
        </w:rPr>
        <w:t>。</w:t>
      </w:r>
    </w:p>
    <w:p>
      <w:pPr>
        <w:spacing w:line="500" w:lineRule="exact"/>
        <w:ind w:firstLine="560" w:firstLineChars="200"/>
        <w:rPr>
          <w:rFonts w:hint="eastAsia" w:ascii="Calibri" w:hAnsi="Calibri" w:eastAsia="仿宋" w:cs="Times New Roman"/>
          <w:kern w:val="0"/>
          <w:sz w:val="28"/>
          <w:szCs w:val="28"/>
          <w:highlight w:val="none"/>
          <w:u w:val="none"/>
          <w:lang w:val="en-US" w:eastAsia="zh-CN" w:bidi="ar-SA"/>
        </w:rPr>
      </w:pPr>
      <w:r>
        <w:rPr>
          <w:rFonts w:hint="eastAsia" w:ascii="Calibri" w:hAnsi="Calibri" w:eastAsia="仿宋" w:cs="Times New Roman"/>
          <w:kern w:val="0"/>
          <w:sz w:val="28"/>
          <w:szCs w:val="28"/>
          <w:highlight w:val="none"/>
          <w:u w:val="none"/>
          <w:lang w:val="en-US" w:eastAsia="zh-CN" w:bidi="ar-SA"/>
        </w:rPr>
        <w:t>3、由福建省发改委、省重点办（福建省发改委网站（fgw.fujian.gov.cn）最近发布的福建省重点项目参建单位业绩信誉评价登记情况通报中被评为C、D级的企业，在有效期内不得参加报价（以评审时采购人在上述网站查询结果为准）。</w:t>
      </w:r>
    </w:p>
    <w:p>
      <w:pPr>
        <w:spacing w:line="500" w:lineRule="exact"/>
        <w:ind w:firstLine="560" w:firstLineChars="200"/>
        <w:rPr>
          <w:rFonts w:hint="eastAsia" w:ascii="Calibri" w:hAnsi="Calibri" w:eastAsia="仿宋" w:cs="Times New Roman"/>
          <w:kern w:val="0"/>
          <w:sz w:val="28"/>
          <w:szCs w:val="28"/>
          <w:highlight w:val="none"/>
          <w:u w:val="none"/>
          <w:lang w:val="en-US" w:eastAsia="zh-CN" w:bidi="ar-SA"/>
        </w:rPr>
      </w:pPr>
      <w:r>
        <w:rPr>
          <w:rFonts w:hint="eastAsia" w:ascii="Calibri" w:hAnsi="Calibri" w:eastAsia="仿宋" w:cs="Times New Roman"/>
          <w:kern w:val="0"/>
          <w:sz w:val="28"/>
          <w:szCs w:val="28"/>
          <w:highlight w:val="none"/>
          <w:u w:val="none"/>
          <w:lang w:val="en-US" w:eastAsia="zh-CN" w:bidi="ar-SA"/>
        </w:rPr>
        <w:t>4、由福建省高速公路养护工程有限公司网站（网址：https://www.fjgsyh.com/）最新发布的供应商信用考核结果的通报中（细目为：桥梁类）被评为C、D级的企业，在有效期内不得参加报价（信用考核结果以评审时采购人在上述网站查询结果为准）。</w:t>
      </w:r>
    </w:p>
    <w:p>
      <w:pPr>
        <w:widowControl/>
        <w:spacing w:line="500" w:lineRule="exact"/>
        <w:ind w:firstLine="560" w:firstLineChars="200"/>
        <w:jc w:val="left"/>
        <w:rPr>
          <w:rFonts w:hint="eastAsia" w:ascii="Calibri" w:hAnsi="Calibri" w:eastAsia="仿宋" w:cs="Times New Roman"/>
          <w:kern w:val="0"/>
          <w:sz w:val="28"/>
          <w:szCs w:val="28"/>
          <w:highlight w:val="none"/>
          <w:u w:val="none"/>
          <w:lang w:val="en-US" w:eastAsia="zh-CN" w:bidi="ar-SA"/>
        </w:rPr>
      </w:pPr>
      <w:r>
        <w:rPr>
          <w:rFonts w:hint="eastAsia" w:ascii="Calibri" w:hAnsi="Calibri" w:eastAsia="仿宋" w:cs="Times New Roman"/>
          <w:kern w:val="0"/>
          <w:sz w:val="28"/>
          <w:szCs w:val="28"/>
          <w:highlight w:val="none"/>
          <w:u w:val="none"/>
          <w:lang w:val="en-US" w:eastAsia="zh-CN" w:bidi="ar-SA"/>
        </w:rPr>
        <w:t>5、报价人在中国执行信息公开网（http://zxgk.court.gov.cn/shixin/)中未被列为失信被执行人，并在报价文件中附上中国执行信息公开网中未被列入失信被执行人名单的网页截图；</w:t>
      </w:r>
    </w:p>
    <w:p>
      <w:pPr>
        <w:spacing w:line="500" w:lineRule="exact"/>
        <w:ind w:firstLine="560" w:firstLineChars="200"/>
        <w:rPr>
          <w:rFonts w:hint="eastAsia" w:ascii="Calibri" w:hAnsi="Calibri" w:eastAsia="仿宋" w:cs="Times New Roman"/>
          <w:kern w:val="0"/>
          <w:sz w:val="28"/>
          <w:szCs w:val="28"/>
          <w:highlight w:val="none"/>
          <w:u w:val="none"/>
          <w:lang w:val="en-US" w:eastAsia="zh-CN" w:bidi="ar-SA"/>
        </w:rPr>
      </w:pPr>
      <w:r>
        <w:rPr>
          <w:rFonts w:hint="eastAsia" w:ascii="Calibri" w:hAnsi="Calibri" w:eastAsia="仿宋" w:cs="Times New Roman"/>
          <w:kern w:val="0"/>
          <w:sz w:val="28"/>
          <w:szCs w:val="28"/>
          <w:highlight w:val="none"/>
          <w:u w:val="none"/>
          <w:lang w:val="en-US" w:eastAsia="zh-CN" w:bidi="ar-SA"/>
        </w:rPr>
        <w:t>6、报价人在“信用中国”网站（http://www.creditchina.gov.cn）未被列入重大税收违法失信主体；并附上未被列入重大税收违法失信主体的网页截图；</w:t>
      </w:r>
    </w:p>
    <w:p>
      <w:pPr>
        <w:spacing w:line="500" w:lineRule="exact"/>
        <w:ind w:firstLine="560" w:firstLineChars="200"/>
        <w:rPr>
          <w:rFonts w:hint="eastAsia" w:ascii="Calibri" w:hAnsi="Calibri" w:eastAsia="仿宋" w:cs="Times New Roman"/>
          <w:kern w:val="0"/>
          <w:sz w:val="28"/>
          <w:szCs w:val="28"/>
          <w:highlight w:val="none"/>
          <w:u w:val="none"/>
          <w:lang w:val="en-US" w:eastAsia="zh-CN" w:bidi="ar-SA"/>
        </w:rPr>
      </w:pPr>
      <w:r>
        <w:rPr>
          <w:rFonts w:hint="eastAsia" w:ascii="Calibri" w:hAnsi="Calibri" w:eastAsia="仿宋" w:cs="Times New Roman"/>
          <w:kern w:val="0"/>
          <w:sz w:val="28"/>
          <w:szCs w:val="28"/>
          <w:highlight w:val="none"/>
          <w:u w:val="none"/>
          <w:lang w:val="en-US" w:eastAsia="zh-CN" w:bidi="ar-SA"/>
        </w:rPr>
        <w:t>7、与采购人存在利害关系可能影响采购公正性的单位，不得参加报价。单位负责人为同一人或存在控股、管理关系的不同单位（以上统称关联企业），不得对同一合同进行报价，否则其报价均无效。</w:t>
      </w:r>
    </w:p>
    <w:p>
      <w:pPr>
        <w:spacing w:line="500" w:lineRule="exact"/>
        <w:ind w:firstLine="560" w:firstLineChars="200"/>
        <w:rPr>
          <w:rFonts w:hint="eastAsia" w:ascii="宋体" w:hAnsi="宋体" w:cs="宋体"/>
          <w:sz w:val="28"/>
          <w:szCs w:val="28"/>
        </w:rPr>
      </w:pPr>
      <w:r>
        <w:rPr>
          <w:rFonts w:hint="eastAsia" w:ascii="Calibri" w:hAnsi="Calibri" w:eastAsia="仿宋" w:cs="Times New Roman"/>
          <w:kern w:val="0"/>
          <w:sz w:val="28"/>
          <w:szCs w:val="28"/>
          <w:highlight w:val="none"/>
          <w:u w:val="none"/>
          <w:lang w:val="en-US" w:eastAsia="zh-CN" w:bidi="ar-SA"/>
        </w:rPr>
        <w:t>8、本项目不接受联合体报价。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凡愿意参加报价的合格报价人请于2023年</w:t>
      </w:r>
      <w:r>
        <w:rPr>
          <w:rFonts w:hint="eastAsia" w:eastAsia="仿宋"/>
          <w:sz w:val="28"/>
          <w:szCs w:val="28"/>
          <w:highlight w:val="none"/>
          <w:lang w:val="en-US" w:eastAsia="zh-CN"/>
        </w:rPr>
        <w:t>10月10日</w:t>
      </w:r>
      <w:r>
        <w:rPr>
          <w:rFonts w:hint="eastAsia" w:eastAsia="仿宋"/>
          <w:sz w:val="28"/>
          <w:szCs w:val="28"/>
          <w:highlight w:val="none"/>
        </w:rPr>
        <w:t>至2023年</w:t>
      </w:r>
      <w:r>
        <w:rPr>
          <w:rFonts w:hint="eastAsia" w:eastAsia="仿宋"/>
          <w:sz w:val="28"/>
          <w:szCs w:val="28"/>
          <w:highlight w:val="none"/>
          <w:lang w:val="en-US" w:eastAsia="zh-CN"/>
        </w:rPr>
        <w:t>10</w:t>
      </w:r>
      <w:r>
        <w:rPr>
          <w:rFonts w:hint="eastAsia" w:eastAsia="仿宋"/>
          <w:sz w:val="28"/>
          <w:szCs w:val="28"/>
          <w:highlight w:val="none"/>
        </w:rPr>
        <w:t>月</w:t>
      </w:r>
      <w:r>
        <w:rPr>
          <w:rFonts w:hint="eastAsia" w:eastAsia="仿宋"/>
          <w:sz w:val="28"/>
          <w:szCs w:val="28"/>
          <w:highlight w:val="none"/>
          <w:lang w:val="en-US" w:eastAsia="zh-CN"/>
        </w:rPr>
        <w:t>15</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hint="eastAsia" w:ascii="Times New Roman" w:hAnsi="Times New Roman" w:eastAsia="仿宋" w:cs="Times New Roman"/>
          <w:sz w:val="28"/>
          <w:szCs w:val="28"/>
          <w:highlight w:val="none"/>
          <w:lang w:eastAsia="zh-CN"/>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10月16日15</w:t>
      </w:r>
      <w:r>
        <w:rPr>
          <w:rFonts w:hint="eastAsia" w:eastAsia="仿宋"/>
          <w:sz w:val="28"/>
          <w:szCs w:val="28"/>
          <w:highlight w:val="none"/>
        </w:rPr>
        <w:t>时00分00秒（北京时间），报价人应将报价文件递交至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500" w:lineRule="exact"/>
        <w:ind w:firstLine="562" w:firstLineChars="200"/>
        <w:rPr>
          <w:rFonts w:hint="eastAsia" w:eastAsia="仿宋"/>
          <w:sz w:val="28"/>
          <w:szCs w:val="28"/>
          <w:highlight w:val="none"/>
        </w:rPr>
      </w:pPr>
      <w:r>
        <w:rPr>
          <w:rFonts w:hint="eastAsia" w:eastAsia="仿宋"/>
          <w:b/>
          <w:bCs/>
          <w:sz w:val="28"/>
          <w:szCs w:val="28"/>
          <w:highlight w:val="none"/>
        </w:rPr>
        <w:t>报价会时间：2023年</w:t>
      </w:r>
      <w:r>
        <w:rPr>
          <w:rFonts w:hint="eastAsia" w:eastAsia="仿宋"/>
          <w:b/>
          <w:bCs/>
          <w:sz w:val="28"/>
          <w:szCs w:val="28"/>
          <w:highlight w:val="none"/>
          <w:lang w:val="en-US" w:eastAsia="zh-CN"/>
        </w:rPr>
        <w:t>10月16日</w:t>
      </w:r>
      <w:r>
        <w:rPr>
          <w:rFonts w:hint="eastAsia" w:eastAsia="仿宋"/>
          <w:b/>
          <w:bCs/>
          <w:sz w:val="28"/>
          <w:szCs w:val="28"/>
          <w:highlight w:val="none"/>
        </w:rPr>
        <w:t>1</w:t>
      </w:r>
      <w:r>
        <w:rPr>
          <w:rFonts w:hint="eastAsia" w:eastAsia="仿宋"/>
          <w:b/>
          <w:bCs/>
          <w:sz w:val="28"/>
          <w:szCs w:val="28"/>
          <w:highlight w:val="none"/>
          <w:lang w:val="en-US" w:eastAsia="zh-CN"/>
        </w:rPr>
        <w:t>5</w:t>
      </w:r>
      <w:r>
        <w:rPr>
          <w:rFonts w:hint="eastAsia" w:eastAsia="仿宋"/>
          <w:b/>
          <w:bCs/>
          <w:sz w:val="28"/>
          <w:szCs w:val="28"/>
          <w:highlight w:val="none"/>
        </w:rPr>
        <w:t>时00分，</w:t>
      </w:r>
      <w:r>
        <w:rPr>
          <w:rFonts w:hint="eastAsia" w:eastAsia="仿宋"/>
          <w:sz w:val="28"/>
          <w:szCs w:val="28"/>
          <w:highlight w:val="none"/>
        </w:rPr>
        <w:t>地点同报价文件递交地点。报价人应派其法定代表人或其授权委托代理人出席，出席代表需携带法人代表证明或法人授权委托书、身份证原件及盖有单位公章的上述资料复印件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23"/>
          <w:rFonts w:hint="eastAsia" w:eastAsia="仿宋"/>
          <w:sz w:val="28"/>
          <w:szCs w:val="28"/>
          <w:highlight w:val="none"/>
        </w:rPr>
        <w:t>www.fjgsyh.com</w:t>
      </w:r>
      <w:r>
        <w:rPr>
          <w:rStyle w:val="23"/>
          <w:rFonts w:hint="eastAsia" w:eastAsia="仿宋"/>
          <w:color w:val="auto"/>
          <w:sz w:val="28"/>
          <w:szCs w:val="28"/>
          <w:highlight w:val="none"/>
          <w:u w:val="none"/>
        </w:rPr>
        <w:t>）</w:t>
      </w:r>
      <w:r>
        <w:rPr>
          <w:rStyle w:val="23"/>
          <w:rFonts w:eastAsia="仿宋"/>
          <w:color w:val="auto"/>
          <w:sz w:val="28"/>
          <w:szCs w:val="28"/>
          <w:highlight w:val="none"/>
          <w:u w:val="none"/>
        </w:rPr>
        <w:t>。</w:t>
      </w:r>
      <w:r>
        <w:rPr>
          <w:rStyle w:val="23"/>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叁仟</w:t>
      </w:r>
      <w:r>
        <w:rPr>
          <w:rFonts w:hint="eastAsia" w:eastAsia="仿宋"/>
          <w:sz w:val="28"/>
          <w:szCs w:val="28"/>
          <w:highlight w:val="none"/>
        </w:rPr>
        <w:t>元整（¥</w:t>
      </w:r>
      <w:r>
        <w:rPr>
          <w:rFonts w:hint="eastAsia" w:eastAsia="仿宋"/>
          <w:sz w:val="28"/>
          <w:szCs w:val="28"/>
          <w:highlight w:val="none"/>
          <w:lang w:val="en-US" w:eastAsia="zh-CN"/>
        </w:rPr>
        <w:t>3</w:t>
      </w:r>
      <w:r>
        <w:rPr>
          <w:rFonts w:hint="eastAsia" w:eastAsia="仿宋"/>
          <w:sz w:val="28"/>
          <w:szCs w:val="28"/>
          <w:highlight w:val="none"/>
        </w:rPr>
        <w:t>000元）。</w:t>
      </w:r>
    </w:p>
    <w:p>
      <w:pPr>
        <w:jc w:val="center"/>
        <w:rPr>
          <w:rFonts w:ascii="仿宋_GB2312" w:hAnsi="宋体" w:eastAsia="仿宋_GB2312"/>
          <w:b/>
          <w:bCs/>
          <w:sz w:val="36"/>
          <w:szCs w:val="28"/>
          <w:highlight w:val="none"/>
        </w:rPr>
      </w:pPr>
      <w:r>
        <w:rPr>
          <w:rFonts w:hint="eastAsia" w:eastAsia="仿宋"/>
          <w:sz w:val="28"/>
          <w:szCs w:val="28"/>
          <w:highlight w:val="none"/>
        </w:rPr>
        <w:t>请于2023年</w:t>
      </w:r>
      <w:r>
        <w:rPr>
          <w:rFonts w:hint="eastAsia" w:eastAsia="仿宋"/>
          <w:sz w:val="28"/>
          <w:szCs w:val="28"/>
          <w:highlight w:val="none"/>
          <w:lang w:val="en-US" w:eastAsia="zh-CN"/>
        </w:rPr>
        <w:t>10</w:t>
      </w:r>
      <w:r>
        <w:rPr>
          <w:rFonts w:hint="eastAsia" w:eastAsia="仿宋"/>
          <w:sz w:val="28"/>
          <w:szCs w:val="28"/>
          <w:highlight w:val="none"/>
        </w:rPr>
        <w:t>月</w:t>
      </w:r>
      <w:r>
        <w:rPr>
          <w:rFonts w:hint="eastAsia" w:eastAsia="仿宋"/>
          <w:sz w:val="28"/>
          <w:szCs w:val="28"/>
          <w:highlight w:val="none"/>
          <w:lang w:val="en-US" w:eastAsia="zh-CN"/>
        </w:rPr>
        <w:t>15</w:t>
      </w:r>
      <w:r>
        <w:rPr>
          <w:rFonts w:hint="eastAsia" w:eastAsia="仿宋"/>
          <w:sz w:val="28"/>
          <w:szCs w:val="28"/>
          <w:highlight w:val="none"/>
        </w:rPr>
        <w:t>日17：00前缴交，转账备注“</w:t>
      </w:r>
      <w:r>
        <w:rPr>
          <w:rFonts w:hint="eastAsia" w:eastAsia="仿宋"/>
          <w:sz w:val="28"/>
          <w:szCs w:val="28"/>
          <w:highlight w:val="none"/>
          <w:lang w:eastAsia="zh-CN"/>
        </w:rPr>
        <w:t>ZJLJQS-2023-LW-001</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报价保证金”，采购人账户信息：</w:t>
      </w:r>
    </w:p>
    <w:p>
      <w:pPr>
        <w:spacing w:line="400" w:lineRule="exact"/>
        <w:ind w:firstLine="560" w:firstLineChars="200"/>
        <w:jc w:val="left"/>
        <w:rPr>
          <w:rFonts w:hint="default" w:eastAsia="仿宋"/>
          <w:sz w:val="28"/>
          <w:szCs w:val="28"/>
          <w:highlight w:val="none"/>
          <w:lang w:val="en-US" w:eastAsia="zh-CN"/>
        </w:rPr>
      </w:pPr>
      <w:r>
        <w:rPr>
          <w:rFonts w:hint="eastAsia" w:eastAsia="仿宋"/>
          <w:sz w:val="28"/>
          <w:szCs w:val="28"/>
          <w:highlight w:val="none"/>
          <w:lang w:val="en-US" w:eastAsia="zh-CN"/>
        </w:rPr>
        <w:t>账  户</w:t>
      </w:r>
      <w:r>
        <w:rPr>
          <w:rFonts w:hint="eastAsia" w:eastAsia="仿宋"/>
          <w:sz w:val="28"/>
          <w:szCs w:val="28"/>
          <w:highlight w:val="none"/>
        </w:rPr>
        <w:t>：</w:t>
      </w:r>
      <w:r>
        <w:rPr>
          <w:rFonts w:hint="eastAsia" w:eastAsia="仿宋"/>
          <w:sz w:val="28"/>
          <w:szCs w:val="28"/>
          <w:highlight w:val="none"/>
          <w:lang w:val="en-US" w:eastAsia="zh-CN"/>
        </w:rPr>
        <w:t>福建省高速公路养护工程有限公司项目经理部二</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帐  号：</w:t>
      </w:r>
      <w:r>
        <w:rPr>
          <w:rFonts w:hint="eastAsia" w:eastAsia="仿宋"/>
          <w:sz w:val="28"/>
          <w:szCs w:val="28"/>
          <w:highlight w:val="none"/>
          <w:lang w:eastAsia="zh-CN"/>
        </w:rPr>
        <w:t>1404403229000088616</w:t>
      </w:r>
    </w:p>
    <w:p>
      <w:pPr>
        <w:spacing w:line="400" w:lineRule="exact"/>
        <w:ind w:firstLine="560" w:firstLineChars="200"/>
        <w:jc w:val="left"/>
        <w:rPr>
          <w:rFonts w:hint="eastAsia" w:ascii="宋体" w:hAnsi="宋体" w:eastAsia="宋体" w:cs="宋体"/>
          <w:kern w:val="0"/>
          <w:sz w:val="24"/>
        </w:rPr>
      </w:pPr>
      <w:r>
        <w:rPr>
          <w:rFonts w:hint="eastAsia" w:eastAsia="仿宋"/>
          <w:sz w:val="28"/>
          <w:szCs w:val="28"/>
          <w:highlight w:val="none"/>
        </w:rPr>
        <w:t>开户行：</w:t>
      </w:r>
      <w:r>
        <w:rPr>
          <w:rFonts w:hint="eastAsia" w:ascii="宋体" w:hAnsi="宋体" w:eastAsia="宋体" w:cs="宋体"/>
          <w:kern w:val="0"/>
          <w:sz w:val="24"/>
        </w:rPr>
        <w:t>中国工商银行三明徐碧支行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福建省高速公路养护工程有限公司2023年浙高运路基、桥隧等养护专项工程第三标段第302合同段项目经理部</w:t>
      </w:r>
    </w:p>
    <w:p>
      <w:pPr>
        <w:pStyle w:val="12"/>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p>
      <w:pPr>
        <w:spacing w:line="600" w:lineRule="exact"/>
        <w:jc w:val="both"/>
        <w:outlineLvl w:val="0"/>
        <w:rPr>
          <w:rFonts w:hint="eastAsia" w:ascii="仿宋_GB2312" w:hAnsi="宋体" w:eastAsia="仿宋_GB2312"/>
          <w:b/>
          <w:sz w:val="44"/>
          <w:szCs w:val="44"/>
          <w:highlight w:val="none"/>
        </w:rPr>
      </w:pPr>
    </w:p>
    <w:p>
      <w:pPr>
        <w:spacing w:line="600" w:lineRule="exact"/>
        <w:jc w:val="both"/>
        <w:outlineLvl w:val="0"/>
        <w:rPr>
          <w:rFonts w:hint="eastAsia" w:ascii="仿宋_GB2312" w:hAnsi="宋体" w:eastAsia="仿宋_GB2312"/>
          <w:b/>
          <w:sz w:val="44"/>
          <w:szCs w:val="44"/>
          <w:highlight w:val="none"/>
        </w:rPr>
      </w:pPr>
    </w:p>
    <w:p>
      <w:pPr>
        <w:pStyle w:val="19"/>
        <w:rPr>
          <w:rFonts w:hint="eastAsia"/>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20"/>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7"/>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福建省高速公路养护工程有限公司2023年浙高运路基、桥隧等养护专项工程第三标段第302合同段项目经理部</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19"/>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2023年浙高运路基、桥隧等养护专项工程第三标段第302合同段桥梁隧道专业分包施工协作队伍选择</w:t>
            </w:r>
            <w:r>
              <w:rPr>
                <w:rFonts w:hint="eastAsia" w:ascii="Times New Roman" w:hAnsi="Times New Roman"/>
                <w:color w:val="000000"/>
                <w:kern w:val="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rFonts w:hint="eastAsia" w:eastAsia="宋体"/>
                <w:color w:val="000000"/>
                <w:sz w:val="24"/>
                <w:highlight w:val="none"/>
                <w:lang w:eastAsia="zh-CN"/>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color w:val="FF0000"/>
                <w:sz w:val="24"/>
                <w:highlight w:val="none"/>
                <w:lang w:val="en-US" w:eastAsia="zh-CN"/>
              </w:rPr>
              <w:t>龙丽高速丽水段、丽龙高速</w:t>
            </w:r>
            <w:r>
              <w:rPr>
                <w:rFonts w:hint="eastAsia"/>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w:t>
            </w:r>
            <w:r>
              <w:rPr>
                <w:rFonts w:hint="eastAsia"/>
                <w:color w:val="000000"/>
                <w:sz w:val="24"/>
                <w:highlight w:val="none"/>
                <w:lang w:val="en-US" w:eastAsia="zh-CN"/>
              </w:rPr>
              <w:t>1</w:t>
            </w:r>
            <w:r>
              <w:rPr>
                <w:rFonts w:hint="eastAsia"/>
                <w:color w:val="000000"/>
                <w:sz w:val="24"/>
                <w:highlight w:val="none"/>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至2023年11月30日。</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ascii="宋体" w:hAnsi="宋体" w:eastAsia="宋体" w:cs="宋体"/>
                <w:b/>
                <w:bCs/>
                <w:color w:val="000000"/>
                <w:kern w:val="0"/>
                <w:sz w:val="24"/>
                <w:szCs w:val="24"/>
                <w:lang w:val="en-US" w:eastAsia="zh-CN" w:bidi="ar"/>
              </w:rPr>
              <w:t>本采购采用一次性报价，同一合同包不应有两个报价，否则按废标处理。</w:t>
            </w:r>
            <w:r>
              <w:rPr>
                <w:b/>
                <w:bCs/>
                <w:color w:val="000000"/>
                <w:sz w:val="24"/>
                <w:highlight w:val="none"/>
              </w:rPr>
              <w:t>本项目最高控制价</w:t>
            </w:r>
            <w:r>
              <w:rPr>
                <w:rFonts w:hint="eastAsia"/>
                <w:b/>
                <w:bCs/>
                <w:color w:val="000000"/>
                <w:sz w:val="24"/>
                <w:highlight w:val="none"/>
              </w:rPr>
              <w:t>（含9%税）为：2133342</w:t>
            </w:r>
            <w:r>
              <w:rPr>
                <w:rFonts w:hint="eastAsia"/>
                <w:b/>
                <w:bCs/>
                <w:color w:val="000000"/>
                <w:sz w:val="24"/>
                <w:highlight w:val="none"/>
                <w:lang w:val="en-US" w:eastAsia="zh-CN"/>
              </w:rPr>
              <w:t>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hint="eastAsia"/>
                <w:sz w:val="24"/>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ascii="宋体" w:hAnsi="宋体" w:eastAsia="宋体" w:cs="宋体"/>
                <w:b w:val="0"/>
                <w:bCs w:val="0"/>
                <w:sz w:val="24"/>
                <w:szCs w:val="24"/>
                <w:highlight w:val="none"/>
                <w:lang w:val="en-US" w:eastAsia="zh-CN"/>
              </w:rPr>
              <w:t>施工组织设计文件</w:t>
            </w:r>
            <w:r>
              <w:rPr>
                <w:rFonts w:hint="eastAsia"/>
                <w:sz w:val="24"/>
                <w:highlight w:val="none"/>
              </w:rPr>
              <w:t>、</w:t>
            </w:r>
            <w:r>
              <w:rPr>
                <w:rFonts w:hint="eastAsia" w:ascii="宋体" w:hAnsi="宋体" w:eastAsia="宋体" w:cs="宋体"/>
                <w:sz w:val="24"/>
              </w:rPr>
              <w:t>⑥</w:t>
            </w:r>
            <w:r>
              <w:rPr>
                <w:rFonts w:hint="eastAsia" w:eastAsia="宋体"/>
                <w:sz w:val="24"/>
                <w:lang w:val="en-US" w:eastAsia="zh-CN"/>
              </w:rPr>
              <w:t>业绩证明材料、</w:t>
            </w:r>
            <w:r>
              <w:rPr>
                <w:rFonts w:hint="eastAsia" w:ascii="宋体" w:hAnsi="宋体" w:eastAsia="宋体" w:cs="宋体"/>
                <w:sz w:val="24"/>
                <w:lang w:val="en-US" w:eastAsia="zh-CN"/>
              </w:rPr>
              <w:t>⑦</w:t>
            </w:r>
            <w:r>
              <w:rPr>
                <w:rFonts w:hint="eastAsia" w:ascii="Times New Roman" w:hAnsi="Times New Roman" w:eastAsia="仿宋" w:cs="Times New Roman"/>
                <w:b w:val="0"/>
                <w:bCs w:val="0"/>
                <w:kern w:val="2"/>
                <w:sz w:val="28"/>
                <w:szCs w:val="28"/>
                <w:highlight w:val="none"/>
                <w:lang w:val="en-US" w:eastAsia="zh-CN" w:bidi="ar-SA"/>
              </w:rPr>
              <w:t>注册资本金</w:t>
            </w:r>
            <w:r>
              <w:rPr>
                <w:rFonts w:hint="eastAsia" w:eastAsia="仿宋" w:cs="Times New Roman"/>
                <w:b w:val="0"/>
                <w:bCs w:val="0"/>
                <w:kern w:val="2"/>
                <w:sz w:val="28"/>
                <w:szCs w:val="28"/>
                <w:highlight w:val="none"/>
                <w:lang w:val="en-US" w:eastAsia="zh-CN" w:bidi="ar-SA"/>
              </w:rPr>
              <w:t>证明材料</w:t>
            </w:r>
            <w:r>
              <w:rPr>
                <w:rFonts w:hint="eastAsia" w:ascii="微软雅黑" w:hAnsi="微软雅黑" w:eastAsia="微软雅黑" w:cs="微软雅黑"/>
                <w:sz w:val="24"/>
              </w:rPr>
              <w:t>⑧</w:t>
            </w:r>
            <w:r>
              <w:rPr>
                <w:sz w:val="24"/>
              </w:rPr>
              <w:t>报价保证金交纳证明</w:t>
            </w:r>
            <w:r>
              <w:rPr>
                <w:rFonts w:hint="eastAsia"/>
                <w:sz w:val="24"/>
              </w:rPr>
              <w:t>、</w:t>
            </w:r>
            <w:r>
              <w:rPr>
                <w:rFonts w:hint="eastAsia" w:ascii="宋体" w:hAnsi="宋体" w:eastAsia="宋体" w:cs="宋体"/>
                <w:sz w:val="24"/>
              </w:rPr>
              <w:t>⑨</w:t>
            </w:r>
            <w:r>
              <w:rPr>
                <w:rFonts w:hint="eastAsia"/>
                <w:sz w:val="24"/>
              </w:rPr>
              <w:t>退还谈判保证金承诺书。</w:t>
            </w:r>
          </w:p>
          <w:p>
            <w:pPr>
              <w:pBdr>
                <w:top w:val="none" w:color="auto" w:sz="0" w:space="0"/>
                <w:left w:val="none" w:color="auto" w:sz="0" w:space="0"/>
                <w:bottom w:val="none" w:color="auto" w:sz="0" w:space="0"/>
                <w:right w:val="none" w:color="auto" w:sz="0" w:space="0"/>
                <w:between w:val="none" w:color="auto" w:sz="0" w:space="0"/>
              </w:pBdr>
              <w:rPr>
                <w:color w:val="000000"/>
                <w:highlight w:val="none"/>
              </w:rPr>
            </w:pPr>
            <w:r>
              <w:rPr>
                <w:rFonts w:hint="eastAsia"/>
                <w:sz w:val="24"/>
                <w:lang w:val="en-US" w:eastAsia="zh-CN"/>
              </w:rPr>
              <w:t>备注：</w:t>
            </w:r>
            <w:r>
              <w:rPr>
                <w:rFonts w:hint="eastAsia" w:ascii="宋体" w:hAnsi="宋体" w:eastAsia="宋体" w:cs="宋体"/>
                <w:sz w:val="24"/>
                <w:szCs w:val="24"/>
                <w:lang w:val="en-US" w:eastAsia="zh-CN"/>
              </w:rPr>
              <w:t>施工组织设计文件统一采用一般A4打印纸（70g/㎡）打印，封面采用白色封面，内容文字精简，减少空话套话，页数不做要求，</w:t>
            </w:r>
            <w:r>
              <w:rPr>
                <w:rFonts w:hint="eastAsia" w:ascii="宋体" w:hAnsi="宋体" w:eastAsia="宋体" w:cs="宋体"/>
                <w:b/>
                <w:bCs/>
                <w:sz w:val="24"/>
                <w:szCs w:val="24"/>
                <w:lang w:val="en-US" w:eastAsia="zh-CN"/>
              </w:rPr>
              <w:t>仅需提供一份</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其中封面一律</w:t>
            </w:r>
            <w:r>
              <w:rPr>
                <w:rFonts w:hint="eastAsia" w:ascii="宋体" w:hAnsi="宋体" w:eastAsia="宋体" w:cs="宋体"/>
                <w:color w:val="000000"/>
                <w:sz w:val="24"/>
                <w:szCs w:val="24"/>
                <w:highlight w:val="none"/>
                <w:lang w:val="en-US" w:eastAsia="zh-CN"/>
              </w:rPr>
              <w:t>写“</w:t>
            </w:r>
            <w:r>
              <w:rPr>
                <w:rFonts w:hint="eastAsia"/>
                <w:color w:val="000000"/>
                <w:kern w:val="2"/>
                <w:sz w:val="24"/>
                <w:szCs w:val="24"/>
                <w:highlight w:val="none"/>
                <w:lang w:eastAsia="zh-CN"/>
              </w:rPr>
              <w:t>2023年浙高运路基、桥隧等养护专项工程第三标段第302合同段桥梁隧道专业分包施工</w:t>
            </w:r>
            <w:r>
              <w:rPr>
                <w:rFonts w:hint="eastAsia" w:ascii="宋体" w:hAnsi="宋体" w:eastAsia="宋体" w:cs="宋体"/>
                <w:b w:val="0"/>
                <w:bCs w:val="0"/>
                <w:color w:val="000000"/>
                <w:sz w:val="24"/>
                <w:szCs w:val="24"/>
                <w:highlight w:val="none"/>
                <w:lang w:val="en-US" w:eastAsia="zh-CN"/>
              </w:rPr>
              <w:t>组织设计文件”，字体统一</w:t>
            </w:r>
            <w:r>
              <w:rPr>
                <w:rFonts w:hint="eastAsia" w:ascii="宋体" w:hAnsi="宋体" w:eastAsia="宋体" w:cs="宋体"/>
                <w:b w:val="0"/>
                <w:bCs w:val="0"/>
                <w:sz w:val="24"/>
                <w:szCs w:val="24"/>
                <w:highlight w:val="none"/>
                <w:lang w:val="en-US" w:eastAsia="zh-CN"/>
              </w:rPr>
              <w:t>为黑体一号，并置于页顶居中对齐。施工组织设计文件内容（含目录及标题正文等）字体统一使用四号仿宋体字，行间距为“固定值”28磅。</w:t>
            </w:r>
            <w:r>
              <w:rPr>
                <w:rFonts w:hint="eastAsia" w:ascii="宋体" w:hAnsi="宋体" w:eastAsia="宋体" w:cs="宋体"/>
                <w:b/>
                <w:sz w:val="24"/>
                <w:szCs w:val="24"/>
                <w:highlight w:val="none"/>
                <w:lang w:val="en-US" w:eastAsia="zh-CN"/>
              </w:rPr>
              <w:t>放置于信封中并单独装</w:t>
            </w:r>
            <w:r>
              <w:rPr>
                <w:rFonts w:hint="eastAsia" w:ascii="宋体" w:hAnsi="宋体" w:eastAsia="宋体" w:cs="宋体"/>
                <w:b/>
                <w:sz w:val="24"/>
                <w:szCs w:val="24"/>
                <w:lang w:val="en-US" w:eastAsia="zh-CN"/>
              </w:rPr>
              <w:t>订，无需与其他文件胶装成册（且无需加盖报价单位公章）</w:t>
            </w: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施工组织文件上不得体现投标人名称，或具体人名和以往承担过的项目等可以判定投标人单位的信息</w:t>
            </w:r>
            <w:r>
              <w:rPr>
                <w:rFonts w:hint="eastAsia" w:ascii="宋体" w:hAnsi="宋体" w:eastAsia="宋体" w:cs="宋体"/>
                <w:sz w:val="24"/>
                <w:szCs w:val="24"/>
                <w:lang w:val="en-US" w:eastAsia="zh-CN"/>
              </w:rPr>
              <w:t>，如若出先以上信息则施工组织设计评分0分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福建省高速公路养护工程有限公司2023年浙高运路基、桥隧等养护专项工程第三标段第302合同段项目经理部</w:t>
            </w:r>
          </w:p>
          <w:p>
            <w:pPr>
              <w:rPr>
                <w:rFonts w:ascii="宋体" w:hAnsi="宋体" w:cs="宋体"/>
                <w:color w:val="000000"/>
                <w:sz w:val="24"/>
                <w:highlight w:val="none"/>
              </w:rPr>
            </w:pPr>
            <w:r>
              <w:rPr>
                <w:rFonts w:hint="eastAsia" w:ascii="宋体" w:hAnsi="宋体" w:cs="宋体"/>
                <w:color w:val="000000"/>
                <w:sz w:val="24"/>
                <w:highlight w:val="none"/>
              </w:rPr>
              <w:t>合同包：1。</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2023年</w:t>
            </w:r>
            <w:r>
              <w:rPr>
                <w:rFonts w:hint="eastAsia" w:ascii="宋体" w:hAnsi="宋体" w:cs="宋体"/>
                <w:color w:val="000000"/>
                <w:sz w:val="24"/>
                <w:highlight w:val="none"/>
                <w:u w:val="single"/>
                <w:lang w:val="en-US" w:eastAsia="zh-CN"/>
              </w:rPr>
              <w:t>10月16日</w:t>
            </w:r>
            <w:r>
              <w:rPr>
                <w:rFonts w:hint="eastAsia" w:ascii="宋体" w:hAnsi="宋体" w:cs="宋体"/>
                <w:color w:val="000000"/>
                <w:sz w:val="24"/>
                <w:highlight w:val="none"/>
                <w:u w:val="single"/>
              </w:rPr>
              <w:t>1</w:t>
            </w:r>
            <w:r>
              <w:rPr>
                <w:rFonts w:hint="eastAsia" w:ascii="宋体" w:hAnsi="宋体" w:cs="宋体"/>
                <w:color w:val="000000"/>
                <w:sz w:val="24"/>
                <w:highlight w:val="none"/>
                <w:u w:val="single"/>
                <w:lang w:val="en-US" w:eastAsia="zh-CN"/>
              </w:rPr>
              <w:t>5</w:t>
            </w:r>
            <w:r>
              <w:rPr>
                <w:rFonts w:hint="eastAsia" w:ascii="宋体" w:hAnsi="宋体" w:cs="宋体"/>
                <w:color w:val="000000"/>
                <w:sz w:val="24"/>
                <w:highlight w:val="none"/>
                <w:u w:val="single"/>
              </w:rPr>
              <w:t>时00分前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b/>
                <w:sz w:val="24"/>
              </w:rPr>
              <w:t>缺陷责任期：</w:t>
            </w:r>
            <w:r>
              <w:rPr>
                <w:rFonts w:hint="eastAsia"/>
                <w:b/>
                <w:sz w:val="24"/>
              </w:rPr>
              <w:t>以本采购项目所涉及实施的工程项目业主与采购人约定的缺陷责任期。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1.5</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19</w:t>
            </w:r>
          </w:p>
        </w:tc>
        <w:tc>
          <w:tcPr>
            <w:tcW w:w="9229" w:type="dxa"/>
            <w:tcBorders>
              <w:tl2br w:val="nil"/>
              <w:tr2bl w:val="nil"/>
            </w:tcBorders>
            <w:shd w:val="clear" w:color="auto" w:fill="auto"/>
            <w:vAlign w:val="center"/>
          </w:tcPr>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结算支付</w:t>
            </w:r>
          </w:p>
          <w:p>
            <w:pPr>
              <w:pBdr>
                <w:top w:val="none" w:color="auto" w:sz="0" w:space="0"/>
                <w:left w:val="none" w:color="auto" w:sz="0" w:space="0"/>
                <w:bottom w:val="none" w:color="auto" w:sz="0" w:space="0"/>
                <w:right w:val="none" w:color="auto" w:sz="0" w:space="0"/>
                <w:between w:val="none" w:color="auto" w:sz="0" w:space="0"/>
              </w:pBdr>
              <w:spacing w:line="300" w:lineRule="exact"/>
              <w:rPr>
                <w:bCs/>
                <w:sz w:val="24"/>
              </w:rPr>
            </w:pPr>
            <w:r>
              <w:rPr>
                <w:rFonts w:hint="eastAsia"/>
                <w:bCs/>
                <w:sz w:val="24"/>
              </w:rPr>
              <w:t>1</w:t>
            </w:r>
            <w:r>
              <w:rPr>
                <w:rFonts w:hint="eastAsia" w:ascii="Times New Roman" w:hAnsi="Times New Roman" w:eastAsia="宋体" w:cs="Times New Roman"/>
                <w:b/>
                <w:kern w:val="2"/>
                <w:sz w:val="24"/>
                <w:szCs w:val="24"/>
                <w:lang w:val="en-US" w:eastAsia="zh-CN" w:bidi="ar-SA"/>
              </w:rPr>
              <w:t>.待工程项目验收合格后，进行一次性结算，成交人提出工程最终结算并将有关资料送交采购人。采购人自接到上述资料应及时进行审核，双方按最终结算扣除质量保证金后支付工程款。</w:t>
            </w:r>
          </w:p>
          <w:p>
            <w:pPr>
              <w:pStyle w:val="2"/>
              <w:numPr>
                <w:ilvl w:val="0"/>
                <w:numId w:val="0"/>
              </w:numPr>
              <w:ind w:leftChars="0"/>
              <w:rPr>
                <w:rFonts w:hint="eastAsia" w:ascii="Times New Roman" w:hAnsi="Times New Roman" w:eastAsia="宋体" w:cs="Times New Roman"/>
                <w:b/>
                <w:kern w:val="2"/>
                <w:sz w:val="24"/>
                <w:szCs w:val="24"/>
                <w:lang w:val="en-US" w:eastAsia="zh-CN" w:bidi="ar-SA"/>
              </w:rPr>
            </w:pPr>
            <w:r>
              <w:rPr>
                <w:rFonts w:hint="eastAsia" w:eastAsia="宋体" w:cs="Times New Roman"/>
                <w:b/>
                <w:kern w:val="2"/>
                <w:sz w:val="24"/>
                <w:szCs w:val="24"/>
                <w:lang w:val="en-US" w:eastAsia="zh-CN" w:bidi="ar-SA"/>
              </w:rPr>
              <w:t>2.</w:t>
            </w:r>
            <w:r>
              <w:rPr>
                <w:rFonts w:hint="eastAsia" w:ascii="Times New Roman" w:hAnsi="Times New Roman" w:eastAsia="宋体" w:cs="Times New Roman"/>
                <w:b/>
                <w:kern w:val="2"/>
                <w:sz w:val="24"/>
                <w:szCs w:val="24"/>
                <w:lang w:val="en-US" w:eastAsia="zh-CN" w:bidi="ar-SA"/>
              </w:rPr>
              <w:t>本项目分阶段按期进行支付，成交人完成各合同段全部工作内容并验收合格后，累计支付至各合同段审核确认金额的95%,各合同段交工验收完成并经审计结束后累计支付至各合同段工程审定金额的98.5%,各合同段缺陷责任期结束且通过竣工验收后30天内支付剩余尾款(无息)。</w:t>
            </w:r>
          </w:p>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3.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4.根据双方签认的结算价款，成交人应提供正式的可抵扣的增值税专用发票，采购人收到成交人开具的正规增值税专用发票后，采购人采用银行转账的方式支付给成交人。</w:t>
            </w:r>
          </w:p>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5.项目业主未支付款项的，采购人有权不向成交人支付相应结算价款，并不视为采购人违约。上述结算条件为必要前提，若不满足任一条件的，顺延结算支付。</w:t>
            </w:r>
          </w:p>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6.若国家税收政策另有调整，则依最新税收政策据实结算。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4"/>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pBdr>
                <w:top w:val="none" w:color="auto" w:sz="0" w:space="0"/>
                <w:left w:val="none" w:color="auto" w:sz="0" w:space="0"/>
                <w:bottom w:val="none" w:color="auto" w:sz="0" w:space="0"/>
                <w:right w:val="none" w:color="auto" w:sz="0" w:space="0"/>
                <w:between w:val="none" w:color="auto" w:sz="0" w:space="0"/>
              </w:pBdr>
              <w:rPr>
                <w:rFonts w:hint="eastAsia" w:hAnsi="宋体"/>
                <w:b/>
                <w:bCs/>
                <w:sz w:val="24"/>
              </w:rPr>
            </w:pPr>
            <w:r>
              <w:rPr>
                <w:rFonts w:hint="eastAsia"/>
                <w:b/>
                <w:color w:val="000000"/>
                <w:sz w:val="24"/>
                <w:highlight w:val="none"/>
                <w:lang w:val="en-US" w:eastAsia="zh-CN"/>
              </w:rPr>
              <w:t>1.</w:t>
            </w:r>
            <w:r>
              <w:rPr>
                <w:rFonts w:hint="eastAsia" w:hAnsi="宋体"/>
                <w:b/>
                <w:bCs/>
                <w:sz w:val="24"/>
                <w:highlight w:val="none"/>
              </w:rPr>
              <w:t>为完成本项目所需的一切材料全部由成交人提供，所提供材料必须为合格的产品，采购人有权按相关试验检测规范对成交人提供材料进行检测，因材料不合格所带来的一切不良后果均由成交人承担。</w:t>
            </w:r>
          </w:p>
          <w:p>
            <w:pPr>
              <w:spacing w:line="300" w:lineRule="exact"/>
              <w:rPr>
                <w:b/>
                <w:color w:val="000000"/>
                <w:sz w:val="24"/>
                <w:highlight w:val="none"/>
              </w:rPr>
            </w:pPr>
            <w:r>
              <w:rPr>
                <w:rFonts w:hAnsi="宋体"/>
                <w:b/>
                <w:bCs/>
                <w:sz w:val="24"/>
              </w:rPr>
              <w:t>3</w:t>
            </w:r>
            <w:r>
              <w:rPr>
                <w:rFonts w:hint="eastAsia" w:hAnsi="宋体"/>
                <w:b/>
                <w:bCs/>
                <w:sz w:val="24"/>
              </w:rPr>
              <w:t>.成交人提供材料应向采购人备案材料的生产厂家，不允许采购被福建省高速公路建设总指挥部列入限制名单的生产厂家。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19"/>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rPr>
          <w:highlight w:val="none"/>
        </w:rPr>
      </w:pPr>
      <w:r>
        <w:rPr>
          <w:highlight w:val="none"/>
        </w:rPr>
        <w:br w:type="page"/>
      </w:r>
    </w:p>
    <w:tbl>
      <w:tblPr>
        <w:tblStyle w:val="20"/>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213" w:type="dxa"/>
            <w:gridSpan w:val="7"/>
            <w:tcBorders>
              <w:top w:val="nil"/>
              <w:left w:val="nil"/>
              <w:bottom w:val="nil"/>
              <w:right w:val="nil"/>
            </w:tcBorders>
            <w:noWrap/>
            <w:vAlign w:val="center"/>
          </w:tcPr>
          <w:p>
            <w:pPr>
              <w:widowControl/>
              <w:jc w:val="left"/>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24"/>
                <w:lang w:bidi="ar"/>
              </w:rPr>
              <w:t>附表</w:t>
            </w:r>
            <w:r>
              <w:rPr>
                <w:rStyle w:val="40"/>
                <w:rFonts w:hint="default"/>
                <w:lang w:bidi="ar"/>
              </w:rPr>
              <w:t xml:space="preserve">4  </w:t>
            </w:r>
            <w:r>
              <w:rPr>
                <w:rStyle w:val="41"/>
                <w:rFonts w:hint="default"/>
                <w:lang w:bidi="ar"/>
              </w:rPr>
              <w:t xml:space="preserve">           </w:t>
            </w:r>
            <w:r>
              <w:rPr>
                <w:rStyle w:val="41"/>
                <w:rFonts w:hint="default"/>
                <w:sz w:val="28"/>
                <w:szCs w:val="28"/>
                <w:lang w:bidi="ar"/>
              </w:rPr>
              <w:t xml:space="preserve">      </w:t>
            </w:r>
            <w:r>
              <w:rPr>
                <w:rStyle w:val="42"/>
                <w:sz w:val="28"/>
                <w:szCs w:val="28"/>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36"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6584"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标准</w:t>
            </w:r>
          </w:p>
        </w:tc>
        <w:tc>
          <w:tcPr>
            <w:tcW w:w="2452" w:type="dxa"/>
            <w:gridSpan w:val="4"/>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2"/>
                <w:szCs w:val="22"/>
              </w:rPr>
            </w:pPr>
          </w:p>
        </w:tc>
        <w:tc>
          <w:tcPr>
            <w:tcW w:w="636" w:type="dxa"/>
            <w:vMerge w:val="continue"/>
            <w:noWrap w:val="0"/>
            <w:vAlign w:val="center"/>
          </w:tcPr>
          <w:p>
            <w:pPr>
              <w:jc w:val="center"/>
              <w:rPr>
                <w:rFonts w:hint="eastAsia" w:ascii="宋体" w:hAnsi="宋体" w:cs="宋体"/>
                <w:color w:val="000000"/>
                <w:sz w:val="22"/>
                <w:szCs w:val="22"/>
              </w:rPr>
            </w:pPr>
          </w:p>
        </w:tc>
        <w:tc>
          <w:tcPr>
            <w:tcW w:w="6584" w:type="dxa"/>
            <w:vMerge w:val="continue"/>
            <w:noWrap w:val="0"/>
            <w:vAlign w:val="center"/>
          </w:tcPr>
          <w:p>
            <w:pPr>
              <w:jc w:val="center"/>
              <w:rPr>
                <w:rFonts w:hint="eastAsia" w:ascii="宋体" w:hAnsi="宋体" w:cs="宋体"/>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得分标准分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考核情况</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考核得分</w:t>
            </w:r>
          </w:p>
        </w:tc>
        <w:tc>
          <w:tcPr>
            <w:tcW w:w="412" w:type="dxa"/>
            <w:noWrap w:val="0"/>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履约能力</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w:t>
            </w:r>
            <w:r>
              <w:rPr>
                <w:rStyle w:val="43"/>
                <w:lang w:bidi="ar"/>
              </w:rPr>
              <w:t xml:space="preserve"> </w:t>
            </w:r>
            <w:r>
              <w:rPr>
                <w:rStyle w:val="30"/>
                <w:rFonts w:hint="default"/>
                <w:lang w:bidi="ar"/>
              </w:rPr>
              <w:t>施工协作供应商应按投标承诺书中的人员到位，人员配置必须满足合同文件及工程正常运作的要求，无特殊情况，不得变动人员。如未经批准擅自更换各类专业人员的，每擅自更换</w:t>
            </w:r>
            <w:r>
              <w:rPr>
                <w:rStyle w:val="43"/>
                <w:lang w:bidi="ar"/>
              </w:rPr>
              <w:t>1</w:t>
            </w:r>
            <w:r>
              <w:rPr>
                <w:rStyle w:val="30"/>
                <w:rFonts w:hint="default"/>
                <w:lang w:bidi="ar"/>
              </w:rPr>
              <w:t>人扣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w:t>
            </w:r>
            <w:r>
              <w:rPr>
                <w:rStyle w:val="30"/>
                <w:rFonts w:hint="default"/>
                <w:lang w:bidi="ar"/>
              </w:rPr>
              <w:t>、施工协作供应商的机械设备应按投标书中的承诺进场，满足现场施工要求。如果进场设备未能按时到达、短缺或未经总包方同意擅自调离项目的，大型设备每台</w:t>
            </w:r>
            <w:r>
              <w:rPr>
                <w:rStyle w:val="43"/>
                <w:lang w:bidi="ar"/>
              </w:rPr>
              <w:t>(</w:t>
            </w:r>
            <w:r>
              <w:rPr>
                <w:rStyle w:val="30"/>
                <w:rFonts w:hint="default"/>
                <w:lang w:bidi="ar"/>
              </w:rPr>
              <w:t>套</w:t>
            </w:r>
            <w:r>
              <w:rPr>
                <w:rStyle w:val="43"/>
                <w:lang w:bidi="ar"/>
              </w:rPr>
              <w:t>)</w:t>
            </w:r>
            <w:r>
              <w:rPr>
                <w:rStyle w:val="30"/>
                <w:rFonts w:hint="default"/>
                <w:lang w:bidi="ar"/>
              </w:rPr>
              <w:t>扣</w:t>
            </w:r>
            <w:r>
              <w:rPr>
                <w:rStyle w:val="43"/>
                <w:lang w:bidi="ar"/>
              </w:rPr>
              <w:t>3</w:t>
            </w:r>
            <w:r>
              <w:rPr>
                <w:rStyle w:val="30"/>
                <w:rFonts w:hint="default"/>
                <w:lang w:bidi="ar"/>
              </w:rPr>
              <w:t>分，小型设备每台</w:t>
            </w:r>
            <w:r>
              <w:rPr>
                <w:rStyle w:val="43"/>
                <w:lang w:bidi="ar"/>
              </w:rPr>
              <w:t>(</w:t>
            </w:r>
            <w:r>
              <w:rPr>
                <w:rStyle w:val="30"/>
                <w:rFonts w:hint="default"/>
                <w:lang w:bidi="ar"/>
              </w:rPr>
              <w:t>套</w:t>
            </w:r>
            <w:r>
              <w:rPr>
                <w:rStyle w:val="43"/>
                <w:lang w:bidi="ar"/>
              </w:rPr>
              <w:t>)</w:t>
            </w:r>
            <w:r>
              <w:rPr>
                <w:rStyle w:val="30"/>
                <w:rFonts w:hint="default"/>
                <w:lang w:bidi="ar"/>
              </w:rPr>
              <w:t>扣</w:t>
            </w:r>
            <w:r>
              <w:rPr>
                <w:rStyle w:val="43"/>
                <w:lang w:bidi="ar"/>
              </w:rPr>
              <w:t>1</w:t>
            </w:r>
            <w:r>
              <w:rPr>
                <w:rStyle w:val="30"/>
                <w:rFonts w:hint="default"/>
                <w:lang w:bidi="ar"/>
              </w:rPr>
              <w:t>分。在规定的时间内仍未履行者，暂停拨付工程款，直到符合要求。</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3</w:t>
            </w:r>
            <w:r>
              <w:rPr>
                <w:rStyle w:val="30"/>
                <w:rFonts w:hint="default"/>
                <w:lang w:bidi="ar"/>
              </w:rPr>
              <w:t>、按时缴纳履约保证金，每延迟</w:t>
            </w:r>
            <w:r>
              <w:rPr>
                <w:rStyle w:val="43"/>
                <w:lang w:bidi="ar"/>
              </w:rPr>
              <w:t>1</w:t>
            </w:r>
            <w:r>
              <w:rPr>
                <w:rStyle w:val="30"/>
                <w:rFonts w:hint="default"/>
                <w:lang w:bidi="ar"/>
              </w:rPr>
              <w:t>天扣</w:t>
            </w:r>
            <w:r>
              <w:rPr>
                <w:rStyle w:val="43"/>
                <w:lang w:bidi="ar"/>
              </w:rPr>
              <w:t>1</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现场管理</w:t>
            </w:r>
          </w:p>
        </w:tc>
        <w:tc>
          <w:tcPr>
            <w:tcW w:w="6584" w:type="dxa"/>
            <w:noWrap w:val="0"/>
            <w:vAlign w:val="center"/>
          </w:tcPr>
          <w:p>
            <w:pPr>
              <w:widowControl/>
              <w:jc w:val="left"/>
              <w:textAlignment w:val="center"/>
              <w:rPr>
                <w:color w:val="000000"/>
                <w:sz w:val="22"/>
                <w:szCs w:val="22"/>
              </w:rPr>
            </w:pPr>
            <w:r>
              <w:rPr>
                <w:rStyle w:val="43"/>
                <w:lang w:bidi="ar"/>
              </w:rPr>
              <w:t>1</w:t>
            </w:r>
            <w:r>
              <w:rPr>
                <w:rStyle w:val="30"/>
                <w:rFonts w:hint="default"/>
                <w:lang w:bidi="ar"/>
              </w:rPr>
              <w:t>、不服从业主、监理和项目技术人员管理，扣</w:t>
            </w:r>
            <w:r>
              <w:rPr>
                <w:rStyle w:val="43"/>
                <w:lang w:bidi="ar"/>
              </w:rPr>
              <w:t>1</w:t>
            </w:r>
            <w:r>
              <w:rPr>
                <w:rStyle w:val="30"/>
                <w:rFonts w:hint="default"/>
                <w:lang w:bidi="ar"/>
              </w:rPr>
              <w:t>分</w:t>
            </w:r>
            <w:r>
              <w:rPr>
                <w:rStyle w:val="43"/>
                <w:lang w:bidi="ar"/>
              </w:rPr>
              <w:t>/</w:t>
            </w:r>
            <w:r>
              <w:rPr>
                <w:rStyle w:val="30"/>
                <w:rFonts w:hint="default"/>
                <w:lang w:bidi="ar"/>
              </w:rPr>
              <w:t>次。</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2</w:t>
            </w:r>
            <w:r>
              <w:rPr>
                <w:rStyle w:val="30"/>
                <w:rFonts w:hint="default"/>
                <w:lang w:bidi="ar"/>
              </w:rPr>
              <w:t>、现场施工场地不规范，不满足文明施工要求，扣</w:t>
            </w:r>
            <w:r>
              <w:rPr>
                <w:rStyle w:val="43"/>
                <w:lang w:bidi="ar"/>
              </w:rPr>
              <w:t>1</w:t>
            </w:r>
            <w:r>
              <w:rPr>
                <w:rStyle w:val="30"/>
                <w:rFonts w:hint="default"/>
                <w:lang w:bidi="ar"/>
              </w:rPr>
              <w:t>分</w:t>
            </w:r>
            <w:r>
              <w:rPr>
                <w:rStyle w:val="43"/>
                <w:lang w:bidi="ar"/>
              </w:rPr>
              <w:t>/</w:t>
            </w:r>
            <w:r>
              <w:rPr>
                <w:rStyle w:val="30"/>
                <w:rFonts w:hint="default"/>
                <w:lang w:bidi="ar"/>
              </w:rPr>
              <w:t>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30"/>
                <w:rFonts w:hint="default"/>
                <w:lang w:bidi="ar"/>
              </w:rPr>
              <w:t>、不配合项目经理部召开会议、培训等管理工作，扣</w:t>
            </w:r>
            <w:r>
              <w:rPr>
                <w:rStyle w:val="43"/>
                <w:lang w:bidi="ar"/>
              </w:rPr>
              <w:t>2</w:t>
            </w:r>
            <w:r>
              <w:rPr>
                <w:rStyle w:val="30"/>
                <w:rFonts w:hint="default"/>
                <w:lang w:bidi="ar"/>
              </w:rPr>
              <w:t>分/次。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安全及文明 </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、施工协作供应商应遵守省养护公司出台的相关规定，保障施工安全，如果发现违反相关规定每次扣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 xml:space="preserve"> 2</w:t>
            </w:r>
            <w:r>
              <w:rPr>
                <w:rStyle w:val="30"/>
                <w:rFonts w:hint="default"/>
                <w:lang w:bidi="ar"/>
              </w:rPr>
              <w:t>、特种工作人员，无证上岗的，每人扣</w:t>
            </w:r>
            <w:r>
              <w:rPr>
                <w:rStyle w:val="43"/>
                <w:lang w:bidi="ar"/>
              </w:rPr>
              <w:t>2</w:t>
            </w:r>
            <w:r>
              <w:rPr>
                <w:rStyle w:val="30"/>
                <w:rFonts w:hint="default"/>
                <w:lang w:bidi="ar"/>
              </w:rPr>
              <w:t>分，并责令更换无证人员。</w:t>
            </w:r>
            <w:r>
              <w:rPr>
                <w:rStyle w:val="43"/>
                <w:lang w:bidi="ar"/>
              </w:rPr>
              <w:t xml:space="preserve"> </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rStyle w:val="30"/>
                <w:rFonts w:hint="eastAsia" w:eastAsia="宋体"/>
                <w:lang w:eastAsia="zh-CN" w:bidi="ar"/>
              </w:rPr>
            </w:pPr>
            <w:r>
              <w:rPr>
                <w:color w:val="000000"/>
                <w:kern w:val="0"/>
                <w:sz w:val="22"/>
                <w:szCs w:val="22"/>
                <w:lang w:bidi="ar"/>
              </w:rPr>
              <w:t>3</w:t>
            </w:r>
            <w:r>
              <w:rPr>
                <w:rStyle w:val="30"/>
                <w:rFonts w:hint="default"/>
                <w:lang w:bidi="ar"/>
              </w:rPr>
              <w:t>、施工协作供应商人员有如下情况之一者，每人每次扣</w:t>
            </w:r>
            <w:r>
              <w:rPr>
                <w:rStyle w:val="43"/>
                <w:lang w:bidi="ar"/>
              </w:rPr>
              <w:t>1</w:t>
            </w:r>
            <w:r>
              <w:rPr>
                <w:rStyle w:val="30"/>
                <w:rFonts w:hint="default"/>
                <w:lang w:bidi="ar"/>
              </w:rPr>
              <w:t>分。</w:t>
            </w:r>
          </w:p>
          <w:p>
            <w:pPr>
              <w:widowControl/>
              <w:jc w:val="left"/>
              <w:textAlignment w:val="center"/>
              <w:rPr>
                <w:rStyle w:val="30"/>
                <w:rFonts w:hint="eastAsia" w:eastAsia="宋体"/>
                <w:lang w:eastAsia="zh-CN" w:bidi="ar"/>
              </w:rPr>
            </w:pPr>
            <w:r>
              <w:rPr>
                <w:rStyle w:val="43"/>
                <w:lang w:bidi="ar"/>
              </w:rPr>
              <w:t>1)</w:t>
            </w:r>
            <w:r>
              <w:rPr>
                <w:rStyle w:val="30"/>
                <w:rFonts w:hint="default"/>
                <w:lang w:bidi="ar"/>
              </w:rPr>
              <w:t>违章指挥，强令施工人员违章作业者。</w:t>
            </w:r>
          </w:p>
          <w:p>
            <w:pPr>
              <w:widowControl/>
              <w:jc w:val="left"/>
              <w:textAlignment w:val="center"/>
              <w:rPr>
                <w:rStyle w:val="30"/>
                <w:rFonts w:hint="eastAsia" w:eastAsia="宋体"/>
                <w:lang w:eastAsia="zh-CN" w:bidi="ar"/>
              </w:rPr>
            </w:pPr>
            <w:r>
              <w:rPr>
                <w:rStyle w:val="43"/>
                <w:lang w:bidi="ar"/>
              </w:rPr>
              <w:t>2)</w:t>
            </w:r>
            <w:r>
              <w:rPr>
                <w:rStyle w:val="30"/>
                <w:rFonts w:hint="default"/>
                <w:lang w:bidi="ar"/>
              </w:rPr>
              <w:t>不遵守安全生产技术操作规程，擅离职守者。</w:t>
            </w:r>
          </w:p>
          <w:p>
            <w:pPr>
              <w:widowControl/>
              <w:jc w:val="left"/>
              <w:textAlignment w:val="center"/>
              <w:rPr>
                <w:rStyle w:val="30"/>
                <w:rFonts w:hint="eastAsia" w:eastAsia="宋体"/>
                <w:lang w:eastAsia="zh-CN" w:bidi="ar"/>
              </w:rPr>
            </w:pPr>
            <w:r>
              <w:rPr>
                <w:rStyle w:val="43"/>
                <w:lang w:bidi="ar"/>
              </w:rPr>
              <w:t>3)</w:t>
            </w:r>
            <w:r>
              <w:rPr>
                <w:rStyle w:val="30"/>
                <w:rFonts w:hint="default"/>
                <w:lang w:bidi="ar"/>
              </w:rPr>
              <w:t>违反劳动纪律，不坚守工作岗位，擅离职守者。</w:t>
            </w:r>
          </w:p>
          <w:p>
            <w:pPr>
              <w:widowControl/>
              <w:jc w:val="left"/>
              <w:textAlignment w:val="center"/>
              <w:rPr>
                <w:rStyle w:val="30"/>
                <w:rFonts w:hint="eastAsia" w:eastAsia="宋体"/>
                <w:lang w:eastAsia="zh-CN" w:bidi="ar"/>
              </w:rPr>
            </w:pPr>
            <w:r>
              <w:rPr>
                <w:rStyle w:val="43"/>
                <w:lang w:bidi="ar"/>
              </w:rPr>
              <w:t>4)</w:t>
            </w:r>
            <w:r>
              <w:rPr>
                <w:rStyle w:val="30"/>
                <w:rFonts w:hint="default"/>
                <w:lang w:bidi="ar"/>
              </w:rPr>
              <w:t>发现事故隐患苗头，末采取积极有效措施及时整改者。</w:t>
            </w:r>
          </w:p>
          <w:p>
            <w:pPr>
              <w:widowControl/>
              <w:jc w:val="left"/>
              <w:textAlignment w:val="center"/>
              <w:rPr>
                <w:rStyle w:val="30"/>
                <w:rFonts w:hint="eastAsia" w:eastAsia="宋体"/>
                <w:lang w:eastAsia="zh-CN" w:bidi="ar"/>
              </w:rPr>
            </w:pPr>
            <w:r>
              <w:rPr>
                <w:rStyle w:val="43"/>
                <w:lang w:bidi="ar"/>
              </w:rPr>
              <w:t>5)</w:t>
            </w:r>
            <w:r>
              <w:rPr>
                <w:rStyle w:val="30"/>
                <w:rFonts w:hint="default"/>
                <w:lang w:bidi="ar"/>
              </w:rPr>
              <w:t>发生事故隐瞒不报告，或隐瞒事故真相，或末保护好事故现场者。</w:t>
            </w:r>
          </w:p>
          <w:p>
            <w:pPr>
              <w:widowControl/>
              <w:jc w:val="left"/>
              <w:textAlignment w:val="center"/>
              <w:rPr>
                <w:rStyle w:val="30"/>
                <w:rFonts w:hint="eastAsia" w:eastAsia="宋体"/>
                <w:lang w:eastAsia="zh-CN" w:bidi="ar"/>
              </w:rPr>
            </w:pPr>
            <w:r>
              <w:rPr>
                <w:rStyle w:val="43"/>
                <w:lang w:bidi="ar"/>
              </w:rPr>
              <w:t>6)</w:t>
            </w:r>
            <w:r>
              <w:rPr>
                <w:rStyle w:val="30"/>
                <w:rFonts w:hint="default"/>
                <w:lang w:bidi="ar"/>
              </w:rPr>
              <w:t>采购安全生产用品不符合使用质量要求者。</w:t>
            </w:r>
          </w:p>
          <w:p>
            <w:pPr>
              <w:widowControl/>
              <w:jc w:val="left"/>
              <w:textAlignment w:val="center"/>
              <w:rPr>
                <w:rStyle w:val="30"/>
                <w:rFonts w:hint="eastAsia" w:eastAsia="宋体"/>
                <w:lang w:eastAsia="zh-CN" w:bidi="ar"/>
              </w:rPr>
            </w:pPr>
            <w:r>
              <w:rPr>
                <w:rStyle w:val="43"/>
                <w:lang w:bidi="ar"/>
              </w:rPr>
              <w:t>7)</w:t>
            </w:r>
            <w:r>
              <w:rPr>
                <w:rStyle w:val="30"/>
                <w:rFonts w:hint="default"/>
                <w:lang w:bidi="ar"/>
              </w:rPr>
              <w:t>对上级有关文件精神及安全会议内容不作及时传达落实，造成安全生产工作脱节者。</w:t>
            </w:r>
          </w:p>
          <w:p>
            <w:pPr>
              <w:widowControl/>
              <w:jc w:val="left"/>
              <w:textAlignment w:val="center"/>
              <w:rPr>
                <w:rStyle w:val="30"/>
                <w:rFonts w:hint="eastAsia" w:eastAsia="宋体"/>
                <w:lang w:eastAsia="zh-CN" w:bidi="ar"/>
              </w:rPr>
            </w:pPr>
            <w:r>
              <w:rPr>
                <w:rStyle w:val="43"/>
                <w:lang w:bidi="ar"/>
              </w:rPr>
              <w:t>8)</w:t>
            </w:r>
            <w:r>
              <w:rPr>
                <w:rStyle w:val="30"/>
                <w:rFonts w:hint="default"/>
                <w:lang w:bidi="ar"/>
              </w:rPr>
              <w:t>无证驾驶、酒后开车，疲劳驾驶机车者。</w:t>
            </w:r>
          </w:p>
          <w:p>
            <w:pPr>
              <w:widowControl/>
              <w:jc w:val="left"/>
              <w:textAlignment w:val="center"/>
              <w:rPr>
                <w:rStyle w:val="30"/>
                <w:rFonts w:hint="eastAsia" w:eastAsia="宋体"/>
                <w:lang w:eastAsia="zh-CN" w:bidi="ar"/>
              </w:rPr>
            </w:pPr>
            <w:r>
              <w:rPr>
                <w:rStyle w:val="43"/>
                <w:lang w:bidi="ar"/>
              </w:rPr>
              <w:t>9)</w:t>
            </w:r>
            <w:r>
              <w:rPr>
                <w:rStyle w:val="30"/>
                <w:rFonts w:hint="default"/>
                <w:lang w:bidi="ar"/>
              </w:rPr>
              <w:t>上路未配带安全防护器</w:t>
            </w:r>
            <w:r>
              <w:rPr>
                <w:rStyle w:val="43"/>
                <w:lang w:bidi="ar"/>
              </w:rPr>
              <w:t>(</w:t>
            </w:r>
            <w:r>
              <w:rPr>
                <w:rStyle w:val="30"/>
                <w:rFonts w:hint="default"/>
                <w:lang w:bidi="ar"/>
              </w:rPr>
              <w:t>包括安全标志服</w:t>
            </w:r>
            <w:r>
              <w:rPr>
                <w:rStyle w:val="43"/>
                <w:lang w:bidi="ar"/>
              </w:rPr>
              <w:t>\</w:t>
            </w:r>
            <w:r>
              <w:rPr>
                <w:rStyle w:val="30"/>
                <w:rFonts w:hint="default"/>
                <w:lang w:bidi="ar"/>
              </w:rPr>
              <w:t>反光背心等</w:t>
            </w:r>
            <w:r>
              <w:rPr>
                <w:rStyle w:val="43"/>
                <w:lang w:bidi="ar"/>
              </w:rPr>
              <w:t>)</w:t>
            </w:r>
            <w:r>
              <w:rPr>
                <w:rStyle w:val="30"/>
                <w:rFonts w:hint="default"/>
                <w:lang w:bidi="ar"/>
              </w:rPr>
              <w:t>具者。专业分包单位有如下情况之一者，每人每次扣</w:t>
            </w:r>
            <w:r>
              <w:rPr>
                <w:rStyle w:val="43"/>
                <w:lang w:bidi="ar"/>
              </w:rPr>
              <w:t>1</w:t>
            </w:r>
            <w:r>
              <w:rPr>
                <w:rStyle w:val="30"/>
                <w:rFonts w:hint="default"/>
                <w:lang w:bidi="ar"/>
              </w:rPr>
              <w:t>分。</w:t>
            </w:r>
          </w:p>
          <w:p>
            <w:pPr>
              <w:widowControl/>
              <w:jc w:val="left"/>
              <w:textAlignment w:val="center"/>
              <w:rPr>
                <w:rStyle w:val="30"/>
                <w:rFonts w:hint="eastAsia" w:eastAsia="宋体"/>
                <w:lang w:eastAsia="zh-CN" w:bidi="ar"/>
              </w:rPr>
            </w:pPr>
            <w:r>
              <w:rPr>
                <w:rStyle w:val="43"/>
                <w:lang w:bidi="ar"/>
              </w:rPr>
              <w:t>1</w:t>
            </w:r>
            <w:r>
              <w:rPr>
                <w:rStyle w:val="30"/>
                <w:rFonts w:hint="default"/>
                <w:lang w:bidi="ar"/>
              </w:rPr>
              <w:t>）未进行安全培训教育的。</w:t>
            </w:r>
          </w:p>
          <w:p>
            <w:pPr>
              <w:widowControl/>
              <w:jc w:val="left"/>
              <w:textAlignment w:val="center"/>
              <w:rPr>
                <w:rStyle w:val="30"/>
                <w:rFonts w:hint="eastAsia" w:eastAsia="宋体"/>
                <w:lang w:eastAsia="zh-CN" w:bidi="ar"/>
              </w:rPr>
            </w:pPr>
            <w:r>
              <w:rPr>
                <w:rStyle w:val="43"/>
                <w:lang w:bidi="ar"/>
              </w:rPr>
              <w:t>2</w:t>
            </w:r>
            <w:r>
              <w:rPr>
                <w:rStyle w:val="30"/>
                <w:rFonts w:hint="default"/>
                <w:lang w:bidi="ar"/>
              </w:rPr>
              <w:t>）未与各班组签订安全责任书的。</w:t>
            </w:r>
          </w:p>
          <w:p>
            <w:pPr>
              <w:widowControl/>
              <w:jc w:val="left"/>
              <w:textAlignment w:val="center"/>
              <w:rPr>
                <w:rStyle w:val="30"/>
                <w:rFonts w:hint="eastAsia" w:eastAsia="宋体"/>
                <w:lang w:eastAsia="zh-CN" w:bidi="ar"/>
              </w:rPr>
            </w:pPr>
            <w:r>
              <w:rPr>
                <w:rStyle w:val="43"/>
                <w:lang w:bidi="ar"/>
              </w:rPr>
              <w:t>3</w:t>
            </w:r>
            <w:r>
              <w:rPr>
                <w:rStyle w:val="30"/>
                <w:rFonts w:hint="default"/>
                <w:lang w:bidi="ar"/>
              </w:rPr>
              <w:t>）未召开安全生产例会的。</w:t>
            </w:r>
          </w:p>
          <w:p>
            <w:pPr>
              <w:widowControl/>
              <w:jc w:val="left"/>
              <w:textAlignment w:val="center"/>
              <w:rPr>
                <w:rStyle w:val="43"/>
                <w:rFonts w:hint="eastAsia" w:eastAsia="宋体"/>
                <w:lang w:eastAsia="zh-CN" w:bidi="ar"/>
              </w:rPr>
            </w:pPr>
            <w:r>
              <w:rPr>
                <w:rStyle w:val="43"/>
                <w:lang w:bidi="ar"/>
              </w:rPr>
              <w:t>4</w:t>
            </w:r>
            <w:r>
              <w:rPr>
                <w:rStyle w:val="30"/>
                <w:rFonts w:hint="default"/>
                <w:lang w:bidi="ar"/>
              </w:rPr>
              <w:t>）未按规定进行安全生产检查，落实安全责任制的。</w:t>
            </w:r>
            <w:r>
              <w:rPr>
                <w:rStyle w:val="43"/>
                <w:lang w:bidi="ar"/>
              </w:rPr>
              <w:t xml:space="preserve">                                                                          </w:t>
            </w:r>
          </w:p>
          <w:p>
            <w:pPr>
              <w:widowControl/>
              <w:jc w:val="left"/>
              <w:textAlignment w:val="center"/>
              <w:rPr>
                <w:color w:val="000000"/>
                <w:sz w:val="22"/>
                <w:szCs w:val="22"/>
              </w:rPr>
            </w:pPr>
            <w:r>
              <w:rPr>
                <w:rStyle w:val="43"/>
                <w:lang w:bidi="ar"/>
              </w:rPr>
              <w:t>5</w:t>
            </w:r>
            <w:r>
              <w:rPr>
                <w:rStyle w:val="30"/>
                <w:rFonts w:hint="default"/>
                <w:lang w:bidi="ar"/>
              </w:rPr>
              <w:t>）施工现场</w:t>
            </w:r>
            <w:r>
              <w:rPr>
                <w:rStyle w:val="43"/>
                <w:lang w:bidi="ar"/>
              </w:rPr>
              <w:t>(</w:t>
            </w:r>
            <w:r>
              <w:rPr>
                <w:rStyle w:val="30"/>
                <w:rFonts w:hint="default"/>
                <w:lang w:bidi="ar"/>
              </w:rPr>
              <w:t>交叉路口</w:t>
            </w:r>
            <w:r>
              <w:rPr>
                <w:rStyle w:val="43"/>
                <w:lang w:bidi="ar"/>
              </w:rPr>
              <w:t>)</w:t>
            </w:r>
            <w:r>
              <w:rPr>
                <w:rStyle w:val="30"/>
                <w:rFonts w:hint="default"/>
                <w:lang w:bidi="ar"/>
              </w:rPr>
              <w:t>安全标志缺、损的。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4</w:t>
            </w:r>
            <w:r>
              <w:rPr>
                <w:rStyle w:val="30"/>
                <w:rFonts w:hint="default"/>
                <w:lang w:bidi="ar"/>
              </w:rPr>
              <w:t>、如发现打架、闹事、偷盗、吸毒的人员，每次扣</w:t>
            </w:r>
            <w:r>
              <w:rPr>
                <w:rStyle w:val="43"/>
                <w:lang w:bidi="ar"/>
              </w:rPr>
              <w:t>5</w:t>
            </w:r>
            <w:r>
              <w:rPr>
                <w:rStyle w:val="30"/>
                <w:rFonts w:hint="default"/>
                <w:lang w:bidi="ar"/>
              </w:rPr>
              <w:t>分。严重者移交司法机关，追究其刑事责任。</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w:t>
            </w:r>
            <w:r>
              <w:rPr>
                <w:rStyle w:val="30"/>
                <w:rFonts w:hint="default"/>
                <w:lang w:bidi="ar"/>
              </w:rPr>
              <w:t>、机械设备停放、材料堆放不符合规定每次扣</w:t>
            </w:r>
            <w:r>
              <w:rPr>
                <w:rStyle w:val="43"/>
                <w:lang w:bidi="ar"/>
              </w:rPr>
              <w:t>1</w:t>
            </w:r>
            <w:r>
              <w:rPr>
                <w:rStyle w:val="30"/>
                <w:rFonts w:hint="default"/>
                <w:lang w:bidi="ar"/>
              </w:rPr>
              <w:t>分、垃圾清理未及时清理</w:t>
            </w:r>
            <w:r>
              <w:rPr>
                <w:rStyle w:val="43"/>
                <w:lang w:bidi="ar"/>
              </w:rPr>
              <w:t>1</w:t>
            </w:r>
            <w:r>
              <w:rPr>
                <w:rStyle w:val="30"/>
                <w:rFonts w:hint="default"/>
                <w:lang w:bidi="ar"/>
              </w:rPr>
              <w:t>次扣</w:t>
            </w:r>
            <w:r>
              <w:rPr>
                <w:rStyle w:val="43"/>
                <w:lang w:bidi="ar"/>
              </w:rPr>
              <w:t>1</w:t>
            </w:r>
            <w:r>
              <w:rPr>
                <w:rStyle w:val="30"/>
                <w:rFonts w:hint="default"/>
                <w:lang w:bidi="ar"/>
              </w:rPr>
              <w:t>分，乱丢乱弃垃圾垃圾每次扣</w:t>
            </w:r>
            <w:r>
              <w:rPr>
                <w:rStyle w:val="43"/>
                <w:lang w:bidi="ar"/>
              </w:rPr>
              <w:t>1</w:t>
            </w:r>
            <w:r>
              <w:rPr>
                <w:rStyle w:val="30"/>
                <w:rFonts w:hint="default"/>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3"/>
                <w:lang w:bidi="ar"/>
              </w:rPr>
              <w:t>3</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7</w:t>
            </w:r>
            <w:r>
              <w:rPr>
                <w:rStyle w:val="30"/>
                <w:rFonts w:hint="default"/>
                <w:lang w:bidi="ar"/>
              </w:rPr>
              <w:t>、由于班组自身原因发生安全事故，本表得分为</w:t>
            </w:r>
            <w:r>
              <w:rPr>
                <w:rStyle w:val="43"/>
                <w:lang w:bidi="ar"/>
              </w:rPr>
              <w:t>0</w:t>
            </w:r>
            <w:r>
              <w:rPr>
                <w:rStyle w:val="30"/>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8</w:t>
            </w:r>
            <w:r>
              <w:rPr>
                <w:rStyle w:val="30"/>
                <w:rFonts w:hint="default"/>
                <w:lang w:bidi="ar"/>
              </w:rPr>
              <w:t>、施工协作供应商未办理人身意外保险的，除责令限期办理外，扣</w:t>
            </w:r>
            <w:r>
              <w:rPr>
                <w:rStyle w:val="43"/>
                <w:lang w:bidi="ar"/>
              </w:rPr>
              <w:t>3</w:t>
            </w:r>
            <w:r>
              <w:rPr>
                <w:rStyle w:val="30"/>
                <w:rFonts w:hint="default"/>
                <w:lang w:bidi="ar"/>
              </w:rPr>
              <w:t>分。逾期不办理，由总包方强制代为办理，费用从正常支付款项中扣回，并处以同等金额的违约金，并扣</w:t>
            </w:r>
            <w:r>
              <w:rPr>
                <w:rStyle w:val="43"/>
                <w:lang w:bidi="ar"/>
              </w:rPr>
              <w:t>5</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工程质量</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、施工协作供应商应遵守养护公司出台的《沥青路面养护工程施工标准化指南》进行施工，保障施工质量，如果发现违反相关规定每次扣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4</w:t>
            </w:r>
            <w:r>
              <w:rPr>
                <w:rStyle w:val="30"/>
                <w:rFonts w:hint="default"/>
                <w:lang w:bidi="ar"/>
              </w:rPr>
              <w:t>、存在质量问题，给本公司造成恶劣影响的，本表得分为零，列入黑名单。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5.</w:t>
            </w:r>
            <w:r>
              <w:rPr>
                <w:rStyle w:val="30"/>
                <w:rFonts w:hint="default"/>
                <w:lang w:bidi="ar"/>
              </w:rPr>
              <w:t>每个施工现场必须有管理人员（带班人员）在场把关，每缺</w:t>
            </w:r>
            <w:r>
              <w:rPr>
                <w:rStyle w:val="43"/>
                <w:lang w:bidi="ar"/>
              </w:rPr>
              <w:t>1</w:t>
            </w:r>
            <w:r>
              <w:rPr>
                <w:rStyle w:val="30"/>
                <w:rFonts w:hint="default"/>
                <w:lang w:bidi="ar"/>
              </w:rPr>
              <w:t>人</w:t>
            </w:r>
            <w:r>
              <w:rPr>
                <w:rStyle w:val="43"/>
                <w:lang w:bidi="ar"/>
              </w:rPr>
              <w:t>.</w:t>
            </w:r>
            <w:r>
              <w:rPr>
                <w:rStyle w:val="30"/>
                <w:rFonts w:hint="default"/>
                <w:lang w:bidi="ar"/>
              </w:rPr>
              <w:t>次扣</w:t>
            </w:r>
            <w:r>
              <w:rPr>
                <w:rStyle w:val="43"/>
                <w:lang w:bidi="ar"/>
              </w:rPr>
              <w:t>1</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工程进度</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2、施工协作供应商应按照要求报送车辆及设备资料，以便办理上路作业相关手续，每延迟1天扣1分，每缺1项扣1分。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农民工工资支付</w:t>
            </w:r>
          </w:p>
        </w:tc>
        <w:tc>
          <w:tcPr>
            <w:tcW w:w="6584" w:type="dxa"/>
            <w:noWrap w:val="0"/>
            <w:vAlign w:val="center"/>
          </w:tcPr>
          <w:p>
            <w:pPr>
              <w:widowControl/>
              <w:jc w:val="left"/>
              <w:textAlignment w:val="center"/>
              <w:rPr>
                <w:rStyle w:val="43"/>
                <w:rFonts w:hint="eastAsia" w:eastAsia="宋体"/>
                <w:lang w:eastAsia="zh-CN" w:bidi="ar"/>
              </w:rPr>
            </w:pPr>
            <w:r>
              <w:rPr>
                <w:rStyle w:val="43"/>
                <w:lang w:bidi="ar"/>
              </w:rPr>
              <w:t>1</w:t>
            </w:r>
            <w:r>
              <w:rPr>
                <w:rStyle w:val="30"/>
                <w:rFonts w:hint="default"/>
                <w:lang w:bidi="ar"/>
              </w:rPr>
              <w:t>、能及时支付农民工工资，未出现投诉、农民工聚众闹事等现象的，本项不扣分；</w:t>
            </w:r>
            <w:r>
              <w:rPr>
                <w:rStyle w:val="43"/>
                <w:lang w:bidi="ar"/>
              </w:rPr>
              <w:t xml:space="preserve">                                          </w:t>
            </w:r>
          </w:p>
          <w:p>
            <w:pPr>
              <w:widowControl/>
              <w:jc w:val="left"/>
              <w:textAlignment w:val="center"/>
              <w:rPr>
                <w:color w:val="000000"/>
                <w:sz w:val="22"/>
                <w:szCs w:val="22"/>
              </w:rPr>
            </w:pPr>
            <w:r>
              <w:rPr>
                <w:rStyle w:val="43"/>
                <w:lang w:bidi="ar"/>
              </w:rPr>
              <w:t>2</w:t>
            </w:r>
            <w:r>
              <w:rPr>
                <w:rStyle w:val="30"/>
                <w:rFonts w:hint="default"/>
                <w:lang w:bidi="ar"/>
              </w:rPr>
              <w:t>、出现农民工投诉到各单位投诉的，本项不得分并列入黑名单。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3</w:t>
            </w:r>
            <w:r>
              <w:rPr>
                <w:rStyle w:val="30"/>
                <w:rFonts w:hint="default"/>
                <w:lang w:bidi="ar"/>
              </w:rPr>
              <w:t>、出现农民工聚众闹事的，本项不得分并列入黑名单。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业主、监理满意度</w:t>
            </w:r>
          </w:p>
        </w:tc>
        <w:tc>
          <w:tcPr>
            <w:tcW w:w="6584" w:type="dxa"/>
            <w:noWrap w:val="0"/>
            <w:vAlign w:val="center"/>
          </w:tcPr>
          <w:p>
            <w:pPr>
              <w:widowControl/>
              <w:jc w:val="left"/>
              <w:textAlignment w:val="center"/>
              <w:rPr>
                <w:color w:val="000000"/>
                <w:sz w:val="22"/>
                <w:szCs w:val="22"/>
              </w:rPr>
            </w:pPr>
            <w:r>
              <w:rPr>
                <w:rStyle w:val="30"/>
                <w:rFonts w:hint="default"/>
                <w:lang w:bidi="ar"/>
              </w:rPr>
              <w:t>受业主或监理通报批评的，一次扣</w:t>
            </w:r>
            <w:r>
              <w:rPr>
                <w:rStyle w:val="43"/>
                <w:lang w:bidi="ar"/>
              </w:rPr>
              <w:t>2</w:t>
            </w:r>
            <w:r>
              <w:rPr>
                <w:rStyle w:val="30"/>
                <w:rFonts w:hint="default"/>
                <w:lang w:bidi="ar"/>
              </w:rPr>
              <w:t>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Style w:val="36"/>
                <w:rFonts w:hint="default"/>
                <w:lang w:bidi="ar"/>
              </w:rPr>
              <w:t>廉</w:t>
            </w:r>
            <w:r>
              <w:rPr>
                <w:rStyle w:val="44"/>
                <w:lang w:bidi="ar"/>
              </w:rPr>
              <w:t xml:space="preserve">   </w:t>
            </w:r>
            <w:r>
              <w:rPr>
                <w:rStyle w:val="36"/>
                <w:rFonts w:hint="default"/>
                <w:lang w:bidi="ar"/>
              </w:rPr>
              <w:t>政</w:t>
            </w:r>
          </w:p>
        </w:tc>
        <w:tc>
          <w:tcPr>
            <w:tcW w:w="6584" w:type="dxa"/>
            <w:noWrap w:val="0"/>
            <w:vAlign w:val="center"/>
          </w:tcPr>
          <w:p>
            <w:pPr>
              <w:widowControl/>
              <w:jc w:val="left"/>
              <w:textAlignment w:val="center"/>
              <w:rPr>
                <w:color w:val="000000"/>
                <w:sz w:val="22"/>
                <w:szCs w:val="22"/>
              </w:rPr>
            </w:pPr>
            <w:r>
              <w:rPr>
                <w:rStyle w:val="43"/>
                <w:lang w:bidi="ar"/>
              </w:rPr>
              <w:t>1</w:t>
            </w:r>
            <w:r>
              <w:rPr>
                <w:rStyle w:val="30"/>
                <w:rFonts w:hint="default"/>
                <w:lang w:bidi="ar"/>
              </w:rPr>
              <w:t>、发现廉政问题，本项不得分并列入黑名单。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2</w:t>
            </w:r>
            <w:r>
              <w:rPr>
                <w:rStyle w:val="30"/>
                <w:rFonts w:hint="default"/>
                <w:lang w:bidi="ar"/>
              </w:rPr>
              <w:t>、出现廉政问题，造成后果，本项不得分</w:t>
            </w:r>
            <w:r>
              <w:rPr>
                <w:rStyle w:val="43"/>
                <w:lang w:bidi="ar"/>
              </w:rPr>
              <w:t>(</w:t>
            </w:r>
            <w:r>
              <w:rPr>
                <w:rStyle w:val="30"/>
                <w:rFonts w:hint="default"/>
                <w:lang w:bidi="ar"/>
              </w:rPr>
              <w:t>本次考核为</w:t>
            </w:r>
            <w:r>
              <w:rPr>
                <w:rStyle w:val="43"/>
                <w:lang w:bidi="ar"/>
              </w:rPr>
              <w:t>0</w:t>
            </w:r>
            <w:r>
              <w:rPr>
                <w:rStyle w:val="30"/>
                <w:rFonts w:hint="default"/>
                <w:lang w:bidi="ar"/>
              </w:rPr>
              <w:t>分</w:t>
            </w:r>
            <w:r>
              <w:rPr>
                <w:rStyle w:val="43"/>
                <w:lang w:bidi="ar"/>
              </w:rPr>
              <w:t>)</w:t>
            </w:r>
            <w:r>
              <w:rPr>
                <w:rStyle w:val="30"/>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信誉度</w:t>
            </w:r>
          </w:p>
        </w:tc>
        <w:tc>
          <w:tcPr>
            <w:tcW w:w="6584" w:type="dxa"/>
            <w:noWrap w:val="0"/>
            <w:vAlign w:val="center"/>
          </w:tcPr>
          <w:p>
            <w:pPr>
              <w:widowControl/>
              <w:jc w:val="left"/>
              <w:textAlignment w:val="center"/>
              <w:rPr>
                <w:rStyle w:val="43"/>
                <w:rFonts w:hint="eastAsia" w:eastAsia="宋体"/>
                <w:lang w:eastAsia="zh-CN" w:bidi="ar"/>
              </w:rPr>
            </w:pPr>
            <w:r>
              <w:rPr>
                <w:rStyle w:val="43"/>
                <w:lang w:bidi="ar"/>
              </w:rPr>
              <w:t>1</w:t>
            </w:r>
            <w:r>
              <w:rPr>
                <w:rStyle w:val="30"/>
                <w:rFonts w:hint="default"/>
                <w:lang w:bidi="ar"/>
              </w:rPr>
              <w:t>、购买或领取竞标文件，中间过程确认要进行竞标又未进行竞标的，一次扣</w:t>
            </w:r>
            <w:r>
              <w:rPr>
                <w:rStyle w:val="43"/>
                <w:lang w:bidi="ar"/>
              </w:rPr>
              <w:t>3</w:t>
            </w:r>
            <w:r>
              <w:rPr>
                <w:rStyle w:val="30"/>
                <w:rFonts w:hint="default"/>
                <w:lang w:bidi="ar"/>
              </w:rPr>
              <w:t>分；</w:t>
            </w:r>
            <w:r>
              <w:rPr>
                <w:rStyle w:val="43"/>
                <w:lang w:bidi="ar"/>
              </w:rPr>
              <w:t xml:space="preserve"> </w:t>
            </w:r>
          </w:p>
          <w:p>
            <w:pPr>
              <w:widowControl/>
              <w:jc w:val="left"/>
              <w:textAlignment w:val="center"/>
              <w:rPr>
                <w:color w:val="000000"/>
                <w:sz w:val="22"/>
                <w:szCs w:val="22"/>
              </w:rPr>
            </w:pPr>
            <w:r>
              <w:rPr>
                <w:rStyle w:val="43"/>
                <w:lang w:bidi="ar"/>
              </w:rPr>
              <w:t>2</w:t>
            </w:r>
            <w:r>
              <w:rPr>
                <w:rStyle w:val="30"/>
                <w:rFonts w:hint="default"/>
                <w:lang w:bidi="ar"/>
              </w:rPr>
              <w:t>、在投标、竞标过程中，出现买标、卖标、串标等行为的，一经核实，列入黑名单。</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w:t>
            </w:r>
          </w:p>
        </w:tc>
        <w:tc>
          <w:tcPr>
            <w:tcW w:w="6584" w:type="dxa"/>
            <w:noWrap w:val="0"/>
            <w:vAlign w:val="center"/>
          </w:tcPr>
          <w:p>
            <w:pPr>
              <w:jc w:val="left"/>
              <w:rPr>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评分栏</w:t>
            </w: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总计</w:t>
            </w:r>
          </w:p>
        </w:tc>
        <w:tc>
          <w:tcPr>
            <w:tcW w:w="2452" w:type="dxa"/>
            <w:gridSpan w:val="4"/>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现场管理考评                                                       负责人：            </w:t>
            </w:r>
          </w:p>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                                                                   审核：  </w:t>
            </w:r>
          </w:p>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经办人： </w:t>
            </w:r>
          </w:p>
        </w:tc>
        <w:tc>
          <w:tcPr>
            <w:tcW w:w="2452" w:type="dxa"/>
            <w:gridSpan w:val="4"/>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注：1、凡本考核表未提及的其他事项，按合同文件规定执行；</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2、本表可根据各分包工程实际情况进行修改。</w:t>
            </w:r>
          </w:p>
        </w:tc>
      </w:tr>
    </w:tbl>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pStyle w:val="19"/>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宋体" w:hAnsi="宋体"/>
          <w:b/>
          <w:bCs/>
          <w:szCs w:val="21"/>
          <w:highlight w:val="magenta"/>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20"/>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rPr>
              <w:t>本项目</w:t>
            </w:r>
            <w:r>
              <w:rPr>
                <w:rFonts w:hint="eastAsia" w:hAnsi="宋体"/>
                <w:szCs w:val="21"/>
              </w:rPr>
              <w:t>采购</w:t>
            </w:r>
            <w:r>
              <w:rPr>
                <w:rFonts w:hAnsi="宋体"/>
                <w:szCs w:val="21"/>
              </w:rPr>
              <w:t>实行资格后审，并采用</w:t>
            </w:r>
            <w:r>
              <w:rPr>
                <w:rFonts w:hint="eastAsia" w:hAnsi="宋体"/>
                <w:szCs w:val="21"/>
              </w:rPr>
              <w:t>综合评分法的评审方法，评审小组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vAlign w:val="top"/>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5"/>
              </w:numPr>
              <w:spacing w:line="400" w:lineRule="exact"/>
              <w:rPr>
                <w:rFonts w:hint="eastAsia" w:hAnsi="宋体"/>
                <w:szCs w:val="21"/>
              </w:rPr>
            </w:pPr>
            <w:r>
              <w:rPr>
                <w:rFonts w:hint="eastAsia" w:hAnsi="宋体"/>
                <w:szCs w:val="21"/>
              </w:rPr>
              <w:t>报价人应满足第一章采购公告中的报价人的资格要求条件；</w:t>
            </w:r>
          </w:p>
          <w:p>
            <w:pPr>
              <w:numPr>
                <w:ilvl w:val="0"/>
                <w:numId w:val="5"/>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p>
          <w:p>
            <w:pPr>
              <w:spacing w:line="400" w:lineRule="exact"/>
              <w:rPr>
                <w:rFonts w:hint="eastAsia"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rFonts w:hAnsi="宋体"/>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w:t>
            </w:r>
            <w:r>
              <w:rPr>
                <w:rFonts w:hint="eastAsia"/>
                <w:szCs w:val="21"/>
                <w:lang w:val="en-US" w:eastAsia="zh-CN"/>
              </w:rPr>
              <w:t>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highlight w:val="none"/>
                <w:shd w:val="clear" w:color="auto" w:fill="FFFFFF"/>
              </w:rPr>
            </w:pPr>
            <w:r>
              <w:rPr>
                <w:rFonts w:hint="eastAsia" w:hAnsi="宋体"/>
                <w:szCs w:val="21"/>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p>
          <w:p>
            <w:pPr>
              <w:spacing w:line="240" w:lineRule="exact"/>
              <w:jc w:val="both"/>
              <w:rPr>
                <w:rFonts w:hint="eastAsia" w:ascii="Times New Roman" w:hAnsi="Times New Roman" w:eastAsia="宋体" w:cs="Times New Roman"/>
                <w:kern w:val="2"/>
                <w:sz w:val="21"/>
                <w:szCs w:val="21"/>
                <w:highlight w:val="none"/>
                <w:shd w:val="clear" w:color="auto" w:fill="FFFFFF"/>
                <w:lang w:val="en-US" w:eastAsia="zh-CN" w:bidi="ar-SA"/>
              </w:rPr>
            </w:pPr>
            <w:r>
              <w:rPr>
                <w:rFonts w:hint="eastAsia"/>
                <w:szCs w:val="21"/>
                <w:highlight w:val="none"/>
                <w:shd w:val="clear" w:color="auto" w:fill="FFFFFF"/>
              </w:rPr>
              <w:t>业绩分得分</w:t>
            </w:r>
            <w:r>
              <w:rPr>
                <w:rFonts w:hint="eastAsia"/>
                <w:szCs w:val="21"/>
                <w:highlight w:val="none"/>
                <w:shd w:val="clear" w:color="auto" w:fill="FFFFFF"/>
                <w:lang w:eastAsia="zh-CN"/>
              </w:rPr>
              <w:t>：</w:t>
            </w:r>
            <w:r>
              <w:rPr>
                <w:rFonts w:hint="eastAsia"/>
                <w:szCs w:val="21"/>
                <w:highlight w:val="none"/>
                <w:shd w:val="clear" w:color="auto" w:fill="FFFFFF"/>
                <w:lang w:val="en-US" w:eastAsia="zh-CN"/>
              </w:rPr>
              <w:t>3分</w:t>
            </w:r>
          </w:p>
          <w:p>
            <w:pPr>
              <w:pStyle w:val="2"/>
              <w:ind w:left="0" w:leftChars="0" w:firstLine="0" w:firstLineChars="0"/>
              <w:rPr>
                <w:rFonts w:hint="eastAsia" w:ascii="Times New Roman" w:hAnsi="Times New Roman" w:eastAsia="宋体" w:cs="Times New Roman"/>
                <w:kern w:val="2"/>
                <w:sz w:val="21"/>
                <w:szCs w:val="21"/>
                <w:highlight w:val="none"/>
                <w:shd w:val="clear" w:color="auto" w:fill="FFFFFF"/>
                <w:lang w:val="en-US" w:eastAsia="zh-CN" w:bidi="ar-SA"/>
              </w:rPr>
            </w:pPr>
            <w:r>
              <w:rPr>
                <w:rFonts w:hint="eastAsia" w:ascii="Times New Roman" w:hAnsi="Times New Roman" w:eastAsia="宋体" w:cs="Times New Roman"/>
                <w:kern w:val="2"/>
                <w:sz w:val="21"/>
                <w:szCs w:val="21"/>
                <w:highlight w:val="none"/>
                <w:shd w:val="clear" w:color="auto" w:fill="FFFFFF"/>
                <w:lang w:val="en-US" w:eastAsia="zh-CN" w:bidi="ar-SA"/>
              </w:rPr>
              <w:t>施工组织设计评分 ：</w:t>
            </w:r>
            <w:r>
              <w:rPr>
                <w:rFonts w:hint="eastAsia" w:eastAsia="宋体" w:cs="Times New Roman"/>
                <w:kern w:val="2"/>
                <w:sz w:val="21"/>
                <w:szCs w:val="21"/>
                <w:highlight w:val="none"/>
                <w:shd w:val="clear" w:color="auto" w:fill="FFFFFF"/>
                <w:lang w:val="en-US" w:eastAsia="zh-CN" w:bidi="ar-SA"/>
              </w:rPr>
              <w:t>7</w:t>
            </w:r>
            <w:r>
              <w:rPr>
                <w:rFonts w:hint="eastAsia" w:ascii="Times New Roman" w:hAnsi="Times New Roman" w:eastAsia="宋体" w:cs="Times New Roman"/>
                <w:kern w:val="2"/>
                <w:sz w:val="21"/>
                <w:szCs w:val="21"/>
                <w:highlight w:val="none"/>
                <w:shd w:val="clear" w:color="auto" w:fill="FFFFFF"/>
                <w:lang w:val="en-US" w:eastAsia="zh-CN" w:bidi="ar-SA"/>
              </w:rPr>
              <w:t>分。</w:t>
            </w:r>
          </w:p>
          <w:p>
            <w:pPr>
              <w:spacing w:line="240" w:lineRule="exact"/>
              <w:jc w:val="both"/>
              <w:rPr>
                <w:b/>
                <w:bCs/>
                <w:szCs w:val="21"/>
                <w:highlight w:val="none"/>
                <w:shd w:val="clear" w:color="auto" w:fill="FFFFFF"/>
              </w:rPr>
            </w:pPr>
            <w:r>
              <w:rPr>
                <w:rFonts w:hint="eastAsia" w:ascii="Times New Roman" w:hAnsi="Times New Roman" w:eastAsia="宋体" w:cs="Times New Roman"/>
                <w:kern w:val="2"/>
                <w:sz w:val="21"/>
                <w:szCs w:val="21"/>
                <w:highlight w:val="none"/>
                <w:shd w:val="clear" w:color="auto" w:fill="FFFFFF"/>
                <w:lang w:val="en-US" w:eastAsia="zh-CN" w:bidi="ar-SA"/>
              </w:rPr>
              <w:t>综合得分：评审价得分+业绩</w:t>
            </w:r>
            <w:r>
              <w:rPr>
                <w:rFonts w:hint="eastAsia" w:cs="Times New Roman"/>
                <w:kern w:val="2"/>
                <w:sz w:val="21"/>
                <w:szCs w:val="21"/>
                <w:highlight w:val="none"/>
                <w:shd w:val="clear" w:color="auto" w:fill="FFFFFF"/>
                <w:lang w:val="en-US" w:eastAsia="zh-CN" w:bidi="ar-SA"/>
              </w:rPr>
              <w:t>得分</w:t>
            </w:r>
            <w:r>
              <w:rPr>
                <w:rFonts w:hint="eastAsia" w:ascii="Times New Roman" w:hAnsi="Times New Roman" w:eastAsia="宋体" w:cs="Times New Roman"/>
                <w:kern w:val="2"/>
                <w:sz w:val="21"/>
                <w:szCs w:val="21"/>
                <w:highlight w:val="none"/>
                <w:shd w:val="clear" w:color="auto" w:fill="FFFFFF"/>
                <w:lang w:val="en-US" w:eastAsia="zh-CN" w:bidi="ar-SA"/>
              </w:rPr>
              <w:t>+施</w:t>
            </w:r>
            <w:r>
              <w:rPr>
                <w:rFonts w:hint="eastAsia" w:eastAsia="宋体"/>
                <w:highlight w:val="none"/>
                <w:lang w:val="en-US" w:eastAsia="zh-CN"/>
              </w:rPr>
              <w:t>工组织设计评分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19"/>
              <w:ind w:left="0" w:leftChars="0" w:firstLine="0" w:firstLineChars="0"/>
              <w:rPr>
                <w:rFonts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Ansi="宋体"/>
                <w:szCs w:val="21"/>
                <w:highlight w:val="none"/>
              </w:rPr>
            </w:pPr>
            <w:r>
              <w:rPr>
                <w:rFonts w:hint="eastAsia"/>
                <w:highlight w:val="none"/>
              </w:rPr>
              <w:t>n：可参与评审基准价计算的报价人数量。</w:t>
            </w:r>
          </w:p>
          <w:p>
            <w:pPr>
              <w:pStyle w:val="19"/>
              <w:ind w:left="0" w:leftChars="0" w:firstLine="0" w:firstLineChars="0"/>
              <w:rPr>
                <w:b/>
                <w:bCs/>
                <w:highlight w:val="none"/>
              </w:rPr>
            </w:pPr>
            <w:r>
              <w:rPr>
                <w:rFonts w:hint="eastAsia" w:hAnsi="宋体"/>
                <w:b/>
                <w:bCs/>
                <w:szCs w:val="21"/>
                <w:highlight w:val="none"/>
              </w:rPr>
              <w:t>注释：</w:t>
            </w:r>
          </w:p>
          <w:p>
            <w:pPr>
              <w:widowControl/>
              <w:numPr>
                <w:ilvl w:val="0"/>
                <w:numId w:val="6"/>
              </w:numPr>
              <w:spacing w:line="400" w:lineRule="exact"/>
              <w:jc w:val="left"/>
              <w:rPr>
                <w:highlight w:val="none"/>
              </w:rPr>
            </w:pPr>
            <w:r>
              <w:rPr>
                <w:rFonts w:hint="eastAsia"/>
                <w:highlight w:val="none"/>
              </w:rPr>
              <w:t>可参与评审基准价计算的报价人包括：</w:t>
            </w:r>
          </w:p>
          <w:p>
            <w:pPr>
              <w:widowControl/>
              <w:numPr>
                <w:ilvl w:val="0"/>
                <w:numId w:val="7"/>
              </w:numPr>
              <w:spacing w:line="400" w:lineRule="exact"/>
              <w:jc w:val="left"/>
              <w:rPr>
                <w:highlight w:val="none"/>
              </w:rPr>
            </w:pPr>
            <w:r>
              <w:rPr>
                <w:rFonts w:hint="eastAsia" w:hAnsi="宋体"/>
                <w:szCs w:val="21"/>
                <w:highlight w:val="none"/>
              </w:rPr>
              <w:t>报价现场未被否决处理的</w:t>
            </w:r>
            <w:r>
              <w:rPr>
                <w:rFonts w:hAnsi="宋体"/>
                <w:szCs w:val="21"/>
                <w:highlight w:val="none"/>
              </w:rPr>
              <w:t>报价人</w:t>
            </w:r>
            <w:r>
              <w:rPr>
                <w:rFonts w:hint="eastAsia" w:hAnsi="宋体"/>
                <w:szCs w:val="21"/>
                <w:highlight w:val="none"/>
              </w:rPr>
              <w:t>。</w:t>
            </w:r>
          </w:p>
          <w:p>
            <w:pPr>
              <w:widowControl/>
              <w:numPr>
                <w:ilvl w:val="0"/>
                <w:numId w:val="7"/>
              </w:numPr>
              <w:spacing w:line="400" w:lineRule="exact"/>
              <w:jc w:val="left"/>
              <w:rPr>
                <w:highlight w:val="none"/>
              </w:rPr>
            </w:pPr>
            <w:r>
              <w:rPr>
                <w:rFonts w:hint="eastAsia" w:hAnsi="宋体"/>
                <w:szCs w:val="21"/>
                <w:highlight w:val="none"/>
              </w:rPr>
              <w:t>“</w:t>
            </w:r>
            <w:r>
              <w:rPr>
                <w:rFonts w:hAnsi="宋体"/>
                <w:szCs w:val="21"/>
                <w:highlight w:val="none"/>
              </w:rPr>
              <w:t>最高控制价</w:t>
            </w:r>
            <w:r>
              <w:rPr>
                <w:rFonts w:hint="eastAsia" w:hAnsi="宋体"/>
                <w:szCs w:val="21"/>
                <w:highlight w:val="none"/>
                <w:lang w:val="en-US" w:eastAsia="zh-CN"/>
              </w:rPr>
              <w:t>95</w:t>
            </w:r>
            <w:r>
              <w:rPr>
                <w:rFonts w:hAnsi="宋体"/>
                <w:szCs w:val="21"/>
                <w:highlight w:val="none"/>
              </w:rPr>
              <w:t>%</w:t>
            </w:r>
            <w:r>
              <w:rPr>
                <w:rFonts w:hint="eastAsia" w:hAnsi="宋体"/>
                <w:szCs w:val="21"/>
                <w:highlight w:val="none"/>
              </w:rPr>
              <w:t>≤</w:t>
            </w:r>
            <w:r>
              <w:rPr>
                <w:rFonts w:hAnsi="宋体"/>
                <w:szCs w:val="21"/>
                <w:highlight w:val="none"/>
              </w:rPr>
              <w:t>报价</w:t>
            </w:r>
            <w:r>
              <w:rPr>
                <w:rFonts w:hint="eastAsia" w:hAnsi="宋体"/>
                <w:szCs w:val="21"/>
                <w:highlight w:val="none"/>
                <w:lang w:val="en-US" w:eastAsia="zh-CN"/>
              </w:rPr>
              <w:t>总</w:t>
            </w:r>
            <w:r>
              <w:rPr>
                <w:rFonts w:hint="eastAsia" w:hAnsi="宋体"/>
                <w:szCs w:val="21"/>
                <w:highlight w:val="none"/>
              </w:rPr>
              <w:t>金额≤</w:t>
            </w:r>
            <w:r>
              <w:rPr>
                <w:rFonts w:hAnsi="宋体"/>
                <w:szCs w:val="21"/>
                <w:highlight w:val="none"/>
              </w:rPr>
              <w:t>最高控制价</w:t>
            </w:r>
            <w:r>
              <w:rPr>
                <w:rFonts w:hint="eastAsia" w:hAnsi="宋体"/>
                <w:szCs w:val="21"/>
                <w:highlight w:val="none"/>
              </w:rPr>
              <w:t>”的</w:t>
            </w:r>
            <w:r>
              <w:rPr>
                <w:rFonts w:hAnsi="宋体"/>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w:t>
            </w:r>
            <w:r>
              <w:rPr>
                <w:rFonts w:hint="eastAsia" w:ascii="宋体" w:hAnsi="宋体"/>
                <w:szCs w:val="21"/>
                <w:lang w:val="en-US" w:eastAsia="zh-CN"/>
              </w:rPr>
              <w:t>90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w:t>
            </w:r>
            <w:r>
              <w:rPr>
                <w:rFonts w:hint="eastAsia" w:ascii="宋体" w:hAnsi="宋体"/>
                <w:szCs w:val="21"/>
                <w:lang w:val="en-US" w:eastAsia="zh-CN"/>
              </w:rPr>
              <w:t>90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highlight w:val="none"/>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业绩得分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3</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numPr>
                <w:ilvl w:val="0"/>
                <w:numId w:val="8"/>
              </w:numPr>
              <w:spacing w:line="400" w:lineRule="exact"/>
              <w:rPr>
                <w:rFonts w:hint="eastAsia" w:hAnsi="宋体"/>
                <w:szCs w:val="21"/>
                <w:highlight w:val="none"/>
              </w:rPr>
            </w:pPr>
            <w:r>
              <w:rPr>
                <w:rFonts w:hint="eastAsia" w:cs="宋体"/>
                <w:sz w:val="24"/>
              </w:rPr>
              <w:t>提供的业绩除满足报价人的资格要求外</w:t>
            </w:r>
            <w:r>
              <w:rPr>
                <w:rFonts w:hint="eastAsia" w:cs="宋体"/>
                <w:sz w:val="24"/>
                <w:lang w:eastAsia="zh-CN"/>
              </w:rPr>
              <w:t>，</w:t>
            </w:r>
            <w:r>
              <w:rPr>
                <w:szCs w:val="21"/>
                <w:highlight w:val="none"/>
              </w:rPr>
              <w:t>近</w:t>
            </w:r>
            <w:r>
              <w:rPr>
                <w:rFonts w:hint="eastAsia" w:cs="宋体"/>
                <w:sz w:val="24"/>
              </w:rPr>
              <w:t>三年（2020.1.1至开标截止日期）</w:t>
            </w:r>
            <w:r>
              <w:rPr>
                <w:rFonts w:hint="eastAsia" w:cs="宋体"/>
                <w:sz w:val="24"/>
                <w:lang w:val="en-US" w:eastAsia="zh-CN"/>
              </w:rPr>
              <w:t>每提供一个</w:t>
            </w:r>
            <w:r>
              <w:rPr>
                <w:rFonts w:hint="eastAsia" w:cs="宋体"/>
                <w:sz w:val="24"/>
              </w:rPr>
              <w:t>在已通车高速公路上成功完成过合同金额不低于</w:t>
            </w:r>
            <w:r>
              <w:rPr>
                <w:rFonts w:hint="eastAsia" w:cs="宋体"/>
                <w:sz w:val="24"/>
                <w:highlight w:val="none"/>
                <w:lang w:val="en-US" w:eastAsia="zh-CN"/>
              </w:rPr>
              <w:t>1</w:t>
            </w:r>
            <w:bookmarkStart w:id="9" w:name="_GoBack"/>
            <w:bookmarkEnd w:id="9"/>
            <w:r>
              <w:rPr>
                <w:rFonts w:hint="eastAsia" w:cs="宋体"/>
                <w:sz w:val="24"/>
                <w:highlight w:val="none"/>
                <w:lang w:val="en-US" w:eastAsia="zh-CN"/>
              </w:rPr>
              <w:t>00</w:t>
            </w:r>
            <w:r>
              <w:rPr>
                <w:rFonts w:hint="eastAsia" w:cs="宋体"/>
                <w:sz w:val="24"/>
              </w:rPr>
              <w:t>万元的</w:t>
            </w:r>
            <w:r>
              <w:rPr>
                <w:rFonts w:hint="eastAsia" w:cs="宋体"/>
                <w:sz w:val="24"/>
                <w:lang w:val="en-US" w:eastAsia="zh-CN"/>
              </w:rPr>
              <w:t>高速公路路基、桥隧</w:t>
            </w:r>
            <w:r>
              <w:rPr>
                <w:rFonts w:hint="eastAsia" w:cs="宋体"/>
                <w:sz w:val="24"/>
              </w:rPr>
              <w:t>专项工程</w:t>
            </w:r>
            <w:r>
              <w:rPr>
                <w:rFonts w:hint="eastAsia" w:cs="宋体"/>
                <w:sz w:val="24"/>
                <w:lang w:val="en-US" w:eastAsia="zh-CN"/>
              </w:rPr>
              <w:t>项目，</w:t>
            </w:r>
            <w:r>
              <w:rPr>
                <w:rFonts w:hint="eastAsia" w:cs="宋体"/>
                <w:sz w:val="24"/>
              </w:rPr>
              <w:t>每1项得</w:t>
            </w:r>
            <w:r>
              <w:rPr>
                <w:rFonts w:hint="eastAsia" w:cs="宋体"/>
                <w:sz w:val="24"/>
                <w:lang w:val="en-US" w:eastAsia="zh-CN"/>
              </w:rPr>
              <w:t>1</w:t>
            </w:r>
            <w:r>
              <w:rPr>
                <w:rFonts w:hint="eastAsia" w:cs="宋体"/>
                <w:sz w:val="24"/>
              </w:rPr>
              <w:t>分</w:t>
            </w:r>
            <w:r>
              <w:rPr>
                <w:rFonts w:hint="eastAsia" w:cs="宋体"/>
                <w:sz w:val="24"/>
                <w:lang w:eastAsia="zh-CN"/>
              </w:rPr>
              <w:t>，</w:t>
            </w:r>
            <w:r>
              <w:rPr>
                <w:rFonts w:hint="eastAsia" w:cs="宋体"/>
                <w:sz w:val="24"/>
              </w:rPr>
              <w:t>总</w:t>
            </w:r>
            <w:r>
              <w:rPr>
                <w:rFonts w:hint="eastAsia" w:cs="宋体"/>
                <w:sz w:val="24"/>
                <w:lang w:val="en-US" w:eastAsia="zh-CN"/>
              </w:rPr>
              <w:t>得</w:t>
            </w:r>
            <w:r>
              <w:rPr>
                <w:rFonts w:hint="eastAsia" w:cs="宋体"/>
                <w:sz w:val="24"/>
              </w:rPr>
              <w:t>分最高</w:t>
            </w:r>
            <w:r>
              <w:rPr>
                <w:rFonts w:hint="eastAsia" w:cs="宋体"/>
                <w:sz w:val="24"/>
                <w:lang w:val="en-US" w:eastAsia="zh-CN"/>
              </w:rPr>
              <w:t>3</w:t>
            </w:r>
            <w:r>
              <w:rPr>
                <w:rFonts w:hint="eastAsia" w:cs="宋体"/>
                <w:sz w:val="24"/>
              </w:rPr>
              <w:t>分。</w:t>
            </w:r>
            <w:r>
              <w:rPr>
                <w:rFonts w:hint="eastAsia" w:ascii="宋体" w:hAnsi="宋体"/>
                <w:b/>
                <w:bCs/>
                <w:szCs w:val="21"/>
                <w:highlight w:val="none"/>
                <w:shd w:val="clear" w:color="auto" w:fill="FFFFFF"/>
              </w:rPr>
              <w:t>以上时间以结算时间为准，同一项目只加一次分</w:t>
            </w:r>
            <w:r>
              <w:rPr>
                <w:rFonts w:hint="eastAsia" w:ascii="宋体" w:hAnsi="宋体"/>
                <w:b/>
                <w:bCs/>
                <w:szCs w:val="21"/>
                <w:highlight w:val="none"/>
                <w:shd w:val="clear" w:color="auto" w:fill="FFFFFF"/>
                <w:lang w:eastAsia="zh-CN"/>
              </w:rPr>
              <w:t>；</w:t>
            </w:r>
          </w:p>
          <w:p>
            <w:pPr>
              <w:numPr>
                <w:ilvl w:val="0"/>
                <w:numId w:val="0"/>
              </w:numPr>
              <w:spacing w:line="400" w:lineRule="exact"/>
              <w:rPr>
                <w:rFonts w:hint="eastAsia" w:hAnsi="宋体"/>
                <w:szCs w:val="21"/>
                <w:highlight w:val="none"/>
              </w:rPr>
            </w:pPr>
            <w:r>
              <w:rPr>
                <w:rFonts w:hint="eastAsia"/>
                <w:szCs w:val="21"/>
                <w:highlight w:val="none"/>
              </w:rPr>
              <w:t>（2）业绩证明材料需提供施工合同（含标价的工程量清单）、结算资料（结算资料应含结算清单）、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9"/>
              <w:pBdr>
                <w:top w:val="none" w:color="auto" w:sz="0" w:space="0"/>
                <w:left w:val="none" w:color="auto" w:sz="0" w:space="0"/>
                <w:bottom w:val="none" w:color="auto" w:sz="0" w:space="0"/>
                <w:right w:val="none" w:color="auto" w:sz="0" w:space="0"/>
                <w:between w:val="none" w:color="auto" w:sz="0" w:space="0"/>
              </w:pBdr>
              <w:spacing w:before="1" w:line="216" w:lineRule="auto"/>
              <w:ind w:left="141" w:right="127"/>
              <w:jc w:val="center"/>
              <w:rPr>
                <w:szCs w:val="21"/>
                <w:highlight w:val="none"/>
                <w:shd w:val="clear" w:color="auto" w:fill="FFFFFF"/>
              </w:rPr>
            </w:pPr>
            <w:r>
              <w:rPr>
                <w:rFonts w:hint="eastAsia" w:eastAsia="宋体"/>
                <w:highlight w:val="none"/>
                <w:lang w:val="en-US" w:eastAsia="zh-CN"/>
              </w:rPr>
              <w:t>施工组织设计评分</w:t>
            </w:r>
            <w:r>
              <w:rPr>
                <w:rFonts w:hint="eastAsia" w:ascii="宋体" w:hAnsi="宋体" w:cs="宋体"/>
                <w:sz w:val="24"/>
                <w:szCs w:val="24"/>
                <w:lang w:val="en-US" w:eastAsia="zh-CN"/>
              </w:rPr>
              <w:t>（7分）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（1）施工组织方案要求(满分</w:t>
            </w: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a.内容符合基本要求，对工程概况及施工方案描述到位，得基本分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b.内容完整详细编制思路清晰，</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1.0</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（2）主要施工项目的施工方案、方法、技术措施(满分</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a.方案方法与技术措施基本合理，明确本项目实施的质量、进度和安全目标，根据投标人施工部署的科学、合理等情况，得基本分</w:t>
            </w: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b.方案方法合理全面且相应技术措施完善得当，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（3）安全、工期保证措施及应急预案(满分</w:t>
            </w: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a</w:t>
            </w:r>
            <w:r>
              <w:rPr>
                <w:rFonts w:hint="eastAsia" w:ascii="宋体" w:hAnsi="宋体" w:eastAsia="宋体" w:cs="Times New Roman"/>
                <w:kern w:val="2"/>
                <w:sz w:val="21"/>
                <w:szCs w:val="21"/>
                <w:lang w:val="en-US" w:eastAsia="zh-CN" w:bidi="ar-SA"/>
              </w:rPr>
              <w:t>.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分；</w:t>
            </w:r>
          </w:p>
          <w:p>
            <w:pPr>
              <w:snapToGrid w:val="0"/>
              <w:spacing w:line="360" w:lineRule="exact"/>
              <w:jc w:val="left"/>
              <w:rPr>
                <w:rFonts w:ascii="宋体" w:hAnsi="宋体"/>
                <w:szCs w:val="21"/>
                <w:highlight w:val="none"/>
              </w:rPr>
            </w:pPr>
            <w:r>
              <w:rPr>
                <w:rFonts w:hint="eastAsia" w:ascii="宋体" w:hAnsi="宋体" w:cs="Times New Roman"/>
                <w:kern w:val="2"/>
                <w:sz w:val="21"/>
                <w:szCs w:val="21"/>
                <w:lang w:val="en-US" w:eastAsia="zh-CN" w:bidi="ar-SA"/>
              </w:rPr>
              <w:t>b</w:t>
            </w:r>
            <w:r>
              <w:rPr>
                <w:rFonts w:hint="eastAsia" w:ascii="宋体" w:hAnsi="宋体" w:eastAsia="宋体" w:cs="Times New Roman"/>
                <w:kern w:val="2"/>
                <w:sz w:val="21"/>
                <w:szCs w:val="21"/>
                <w:lang w:val="en-US" w:eastAsia="zh-CN" w:bidi="ar-SA"/>
              </w:rPr>
              <w:t>.保证措施及应急预案完整严密、完善得当，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1.0</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hint="eastAsia" w:ascii="宋体" w:hAnsi="宋体"/>
          <w:sz w:val="24"/>
          <w:highlight w:val="none"/>
        </w:rPr>
      </w:pPr>
      <w:r>
        <w:rPr>
          <w:rFonts w:hint="eastAsia" w:ascii="宋体" w:hAnsi="宋体"/>
          <w:sz w:val="24"/>
          <w:highlight w:val="none"/>
        </w:rPr>
        <w:t>本次评审采用综合评分法，具体为“</w:t>
      </w:r>
      <w:r>
        <w:rPr>
          <w:rFonts w:hint="eastAsia" w:ascii="宋体" w:hAnsi="宋体"/>
          <w:sz w:val="24"/>
          <w:highlight w:val="none"/>
          <w:lang w:val="en-US" w:eastAsia="zh-CN"/>
        </w:rPr>
        <w:t>评审价得分+业绩得分+施工组织设计评分</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19"/>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9"/>
      </w:pPr>
    </w:p>
    <w:p>
      <w:pPr>
        <w:pStyle w:val="19"/>
        <w:ind w:firstLine="400"/>
        <w:rPr>
          <w:highlight w:val="none"/>
        </w:rPr>
      </w:pPr>
    </w:p>
    <w:p>
      <w:pPr>
        <w:pStyle w:val="19"/>
        <w:ind w:firstLine="400"/>
        <w:rPr>
          <w:highlight w:val="none"/>
        </w:rPr>
      </w:pPr>
    </w:p>
    <w:p>
      <w:pPr>
        <w:pStyle w:val="19"/>
        <w:ind w:firstLine="400"/>
        <w:rPr>
          <w:highlight w:val="none"/>
        </w:rPr>
      </w:pPr>
    </w:p>
    <w:p>
      <w:pPr>
        <w:pStyle w:val="19"/>
        <w:ind w:firstLine="400"/>
        <w:rPr>
          <w:highlight w:val="none"/>
        </w:rPr>
      </w:pPr>
    </w:p>
    <w:p>
      <w:pPr>
        <w:pStyle w:val="19"/>
        <w:ind w:firstLine="400"/>
        <w:rPr>
          <w:highlight w:val="none"/>
        </w:rPr>
      </w:pPr>
    </w:p>
    <w:p>
      <w:pPr>
        <w:spacing w:line="700" w:lineRule="exact"/>
        <w:jc w:val="center"/>
        <w:outlineLvl w:val="0"/>
        <w:rPr>
          <w:rFonts w:hint="eastAsia" w:ascii="仿宋_GB2312" w:hAnsi="宋体" w:eastAsia="仿宋_GB2312"/>
          <w:b/>
          <w:sz w:val="44"/>
          <w:szCs w:val="44"/>
        </w:rPr>
      </w:pPr>
      <w:r>
        <w:rPr>
          <w:rFonts w:hint="eastAsia" w:ascii="仿宋_GB2312" w:hAnsi="宋体" w:eastAsia="仿宋_GB2312"/>
          <w:b/>
          <w:sz w:val="44"/>
          <w:szCs w:val="44"/>
          <w:lang w:val="en-US" w:eastAsia="zh-CN"/>
        </w:rPr>
        <w:t xml:space="preserve"> </w:t>
      </w:r>
      <w:r>
        <w:rPr>
          <w:rFonts w:hint="eastAsia" w:ascii="仿宋_GB2312" w:hAnsi="宋体" w:eastAsia="仿宋_GB2312"/>
          <w:b/>
          <w:sz w:val="44"/>
          <w:szCs w:val="44"/>
        </w:rPr>
        <w:t>四</w:t>
      </w:r>
      <w:r>
        <w:rPr>
          <w:rFonts w:hint="eastAsia" w:ascii="仿宋_GB2312" w:hAnsi="宋体" w:eastAsia="仿宋_GB2312"/>
          <w:b/>
          <w:sz w:val="44"/>
          <w:szCs w:val="44"/>
          <w:lang w:val="en-US" w:eastAsia="zh-CN"/>
        </w:rPr>
        <w:t xml:space="preserve">  A、</w:t>
      </w:r>
      <w:r>
        <w:rPr>
          <w:rFonts w:hint="eastAsia" w:ascii="仿宋_GB2312" w:hAnsi="宋体" w:eastAsia="仿宋_GB2312"/>
          <w:b/>
          <w:sz w:val="44"/>
          <w:szCs w:val="44"/>
        </w:rPr>
        <w:t>合同协议书（格式）</w:t>
      </w:r>
    </w:p>
    <w:p>
      <w:pPr>
        <w:spacing w:line="440" w:lineRule="exact"/>
        <w:outlineLvl w:val="0"/>
        <w:rPr>
          <w:rFonts w:hint="eastAsia" w:ascii="仿宋_GB2312" w:hAnsi="宋体" w:eastAsia="仿宋_GB2312"/>
          <w:b/>
          <w:bCs/>
          <w:sz w:val="36"/>
        </w:rPr>
      </w:pPr>
    </w:p>
    <w:p>
      <w:pPr>
        <w:spacing w:line="440" w:lineRule="exact"/>
        <w:ind w:firstLine="359" w:firstLineChars="171"/>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（采购人名称，以下简称甲方）为实施</w:t>
      </w:r>
      <w:r>
        <w:rPr>
          <w:rFonts w:hint="eastAsia" w:ascii="宋体" w:hAnsi="宋体" w:cs="宋体"/>
          <w:szCs w:val="21"/>
          <w:u w:val="single"/>
        </w:rPr>
        <w:t xml:space="preserve">                 </w:t>
      </w:r>
      <w:r>
        <w:rPr>
          <w:rFonts w:hint="eastAsia" w:ascii="宋体" w:hAnsi="宋体" w:cs="宋体"/>
          <w:szCs w:val="21"/>
        </w:rPr>
        <w:t>（项目名称），已接受</w:t>
      </w:r>
      <w:r>
        <w:rPr>
          <w:rFonts w:hint="eastAsia" w:ascii="宋体" w:hAnsi="宋体" w:cs="宋体"/>
          <w:szCs w:val="21"/>
          <w:u w:val="single"/>
        </w:rPr>
        <w:t xml:space="preserve">                    </w:t>
      </w:r>
      <w:r>
        <w:rPr>
          <w:rFonts w:hint="eastAsia" w:ascii="宋体" w:hAnsi="宋体" w:cs="宋体"/>
          <w:szCs w:val="21"/>
        </w:rPr>
        <w:t>（成交人名称，以下简称乙方）对该项目施工承包报价。甲方和乙方在</w:t>
      </w:r>
      <w:r>
        <w:rPr>
          <w:rFonts w:hint="eastAsia" w:ascii="宋体" w:hAnsi="宋体" w:cs="宋体"/>
          <w:szCs w:val="21"/>
          <w:u w:val="single"/>
          <w:lang w:val="en-US" w:eastAsia="zh-CN"/>
        </w:rPr>
        <w:t>三明市三元区</w:t>
      </w:r>
      <w:r>
        <w:rPr>
          <w:rFonts w:hint="eastAsia" w:ascii="宋体" w:hAnsi="宋体" w:cs="宋体"/>
          <w:szCs w:val="21"/>
        </w:rPr>
        <w:t>共同达成如下协议。</w:t>
      </w:r>
    </w:p>
    <w:p>
      <w:pPr>
        <w:spacing w:line="440" w:lineRule="exact"/>
        <w:ind w:firstLine="359" w:firstLineChars="171"/>
        <w:rPr>
          <w:rFonts w:hint="eastAsia" w:ascii="宋体" w:hAnsi="宋体" w:cs="宋体"/>
        </w:rPr>
      </w:pPr>
      <w:r>
        <w:rPr>
          <w:rFonts w:hint="eastAsia" w:ascii="宋体" w:hAnsi="宋体" w:cs="宋体"/>
          <w:szCs w:val="21"/>
        </w:rPr>
        <w:t>1. 本协议书与下列文件一起构成合</w:t>
      </w:r>
      <w:r>
        <w:rPr>
          <w:rFonts w:hint="eastAsia" w:ascii="宋体" w:hAnsi="宋体" w:cs="宋体"/>
        </w:rPr>
        <w:t>同文件：</w:t>
      </w:r>
    </w:p>
    <w:p>
      <w:pPr>
        <w:spacing w:line="440" w:lineRule="exact"/>
        <w:ind w:firstLine="718" w:firstLineChars="342"/>
        <w:rPr>
          <w:rFonts w:hint="eastAsia" w:ascii="宋体" w:hAnsi="宋体" w:cs="宋体"/>
          <w:szCs w:val="21"/>
        </w:rPr>
      </w:pPr>
      <w:r>
        <w:rPr>
          <w:rFonts w:hint="eastAsia" w:ascii="宋体" w:hAnsi="宋体" w:cs="宋体"/>
          <w:szCs w:val="21"/>
        </w:rPr>
        <w:t>（1）合同协议书（补充协议如有）；</w:t>
      </w:r>
    </w:p>
    <w:p>
      <w:pPr>
        <w:spacing w:line="440" w:lineRule="exact"/>
        <w:ind w:firstLine="718" w:firstLineChars="342"/>
        <w:rPr>
          <w:rFonts w:hint="eastAsia" w:ascii="宋体" w:hAnsi="宋体" w:cs="宋体"/>
          <w:szCs w:val="21"/>
        </w:rPr>
      </w:pPr>
      <w:r>
        <w:rPr>
          <w:rFonts w:hint="eastAsia" w:ascii="宋体" w:hAnsi="宋体" w:cs="宋体"/>
          <w:szCs w:val="21"/>
        </w:rPr>
        <w:t>（2）甲方要求；</w:t>
      </w:r>
    </w:p>
    <w:p>
      <w:pPr>
        <w:spacing w:line="440" w:lineRule="exact"/>
        <w:ind w:firstLine="718" w:firstLineChars="342"/>
        <w:rPr>
          <w:rFonts w:hint="eastAsia" w:ascii="宋体" w:hAnsi="宋体" w:cs="宋体"/>
          <w:szCs w:val="21"/>
        </w:rPr>
      </w:pPr>
      <w:r>
        <w:rPr>
          <w:rFonts w:hint="eastAsia" w:ascii="宋体" w:hAnsi="宋体" w:cs="宋体"/>
          <w:szCs w:val="21"/>
        </w:rPr>
        <w:t>（3）成交通知书；</w:t>
      </w:r>
    </w:p>
    <w:p>
      <w:pPr>
        <w:spacing w:line="440" w:lineRule="exact"/>
        <w:ind w:firstLine="718" w:firstLineChars="342"/>
        <w:rPr>
          <w:rFonts w:hint="eastAsia" w:ascii="宋体" w:hAnsi="宋体" w:cs="宋体"/>
          <w:szCs w:val="21"/>
        </w:rPr>
      </w:pPr>
      <w:r>
        <w:rPr>
          <w:rFonts w:hint="eastAsia" w:ascii="宋体" w:hAnsi="宋体" w:cs="宋体"/>
          <w:szCs w:val="21"/>
        </w:rPr>
        <w:t>（4）国家有关部门制定的现行标准、规范、规程、定额、方法；</w:t>
      </w:r>
    </w:p>
    <w:p>
      <w:pPr>
        <w:spacing w:line="440" w:lineRule="exact"/>
        <w:ind w:firstLine="718" w:firstLineChars="342"/>
        <w:rPr>
          <w:rFonts w:hint="eastAsia" w:ascii="宋体" w:hAnsi="宋体" w:cs="宋体"/>
          <w:szCs w:val="21"/>
        </w:rPr>
      </w:pPr>
      <w:r>
        <w:rPr>
          <w:rFonts w:hint="eastAsia" w:ascii="宋体" w:hAnsi="宋体" w:cs="宋体"/>
          <w:szCs w:val="21"/>
        </w:rPr>
        <w:t>（5）设计文件、图纸；</w:t>
      </w:r>
    </w:p>
    <w:p>
      <w:pPr>
        <w:spacing w:line="440" w:lineRule="exact"/>
        <w:ind w:firstLine="718" w:firstLineChars="342"/>
        <w:rPr>
          <w:rFonts w:hint="eastAsia" w:ascii="宋体" w:hAnsi="宋体" w:cs="宋体"/>
          <w:szCs w:val="21"/>
        </w:rPr>
      </w:pPr>
      <w:r>
        <w:rPr>
          <w:rFonts w:hint="eastAsia" w:ascii="宋体" w:hAnsi="宋体" w:cs="宋体"/>
          <w:szCs w:val="21"/>
        </w:rPr>
        <w:t>（6）合同履行中，甲乙双方有关工程的洽商、变更等书面协议或文件；</w:t>
      </w:r>
    </w:p>
    <w:p>
      <w:pPr>
        <w:spacing w:line="440" w:lineRule="exact"/>
        <w:ind w:firstLine="718" w:firstLineChars="342"/>
        <w:rPr>
          <w:rFonts w:hint="eastAsia" w:ascii="宋体" w:hAnsi="宋体" w:cs="宋体"/>
          <w:szCs w:val="21"/>
        </w:rPr>
      </w:pPr>
      <w:r>
        <w:rPr>
          <w:rFonts w:hint="eastAsia" w:ascii="宋体" w:hAnsi="宋体" w:cs="宋体"/>
          <w:szCs w:val="21"/>
        </w:rPr>
        <w:t>（7）乙方实施计划；</w:t>
      </w:r>
    </w:p>
    <w:p>
      <w:pPr>
        <w:spacing w:line="440" w:lineRule="exact"/>
        <w:ind w:firstLine="718" w:firstLineChars="342"/>
        <w:rPr>
          <w:rFonts w:hint="eastAsia" w:ascii="宋体" w:hAnsi="宋体" w:cs="宋体"/>
          <w:szCs w:val="21"/>
        </w:rPr>
      </w:pPr>
      <w:r>
        <w:rPr>
          <w:rFonts w:hint="eastAsia" w:ascii="宋体" w:hAnsi="宋体" w:cs="宋体"/>
          <w:szCs w:val="21"/>
        </w:rPr>
        <w:t>（8）标价工程量清单；</w:t>
      </w:r>
    </w:p>
    <w:p>
      <w:pPr>
        <w:spacing w:line="440" w:lineRule="exact"/>
        <w:ind w:firstLine="718" w:firstLineChars="342"/>
        <w:rPr>
          <w:rFonts w:hint="eastAsia" w:ascii="宋体" w:hAnsi="宋体" w:cs="宋体"/>
          <w:szCs w:val="21"/>
        </w:rPr>
      </w:pPr>
      <w:r>
        <w:rPr>
          <w:rFonts w:hint="eastAsia" w:ascii="宋体" w:hAnsi="宋体" w:cs="宋体"/>
          <w:szCs w:val="21"/>
        </w:rPr>
        <w:t>（9）本项目采购文件；</w:t>
      </w:r>
    </w:p>
    <w:p>
      <w:pPr>
        <w:spacing w:line="440" w:lineRule="exact"/>
        <w:ind w:firstLine="718" w:firstLineChars="342"/>
        <w:rPr>
          <w:rFonts w:hint="eastAsia" w:ascii="宋体" w:hAnsi="宋体" w:cs="宋体"/>
          <w:szCs w:val="21"/>
        </w:rPr>
      </w:pPr>
      <w:r>
        <w:rPr>
          <w:rFonts w:hint="eastAsia" w:ascii="宋体" w:hAnsi="宋体" w:cs="宋体"/>
          <w:szCs w:val="21"/>
        </w:rPr>
        <w:t>（10）乙方的报价文件及其附件。</w:t>
      </w:r>
    </w:p>
    <w:p>
      <w:pPr>
        <w:spacing w:line="440" w:lineRule="exact"/>
        <w:ind w:firstLine="359" w:firstLineChars="171"/>
        <w:rPr>
          <w:rFonts w:hint="eastAsia" w:ascii="宋体" w:hAnsi="宋体" w:cs="宋体"/>
          <w:szCs w:val="21"/>
        </w:rPr>
      </w:pPr>
      <w:r>
        <w:rPr>
          <w:rFonts w:hint="eastAsia" w:ascii="宋体" w:hAnsi="宋体" w:cs="宋体"/>
          <w:szCs w:val="21"/>
        </w:rPr>
        <w:t>2. 上述文件互相补充和解释，均为合同的有效组成部分。</w:t>
      </w:r>
    </w:p>
    <w:p>
      <w:pPr>
        <w:spacing w:line="440" w:lineRule="exact"/>
        <w:ind w:firstLine="359" w:firstLineChars="171"/>
        <w:rPr>
          <w:rFonts w:hint="eastAsia" w:ascii="宋体" w:hAnsi="宋体" w:cs="宋体"/>
          <w:szCs w:val="21"/>
        </w:rPr>
      </w:pPr>
      <w:r>
        <w:rPr>
          <w:rFonts w:hint="eastAsia" w:ascii="宋体" w:hAnsi="宋体" w:cs="宋体"/>
          <w:szCs w:val="21"/>
        </w:rPr>
        <w:t>3. 签约合同价（含税）（暂定）：人民币（大写）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pPr>
        <w:spacing w:line="440" w:lineRule="exact"/>
        <w:ind w:firstLine="359" w:firstLineChars="171"/>
        <w:rPr>
          <w:rFonts w:hint="eastAsia" w:ascii="宋体" w:hAnsi="宋体" w:cs="宋体"/>
          <w:szCs w:val="21"/>
        </w:rPr>
      </w:pPr>
      <w:r>
        <w:rPr>
          <w:rFonts w:hint="eastAsia" w:ascii="宋体" w:hAnsi="宋体" w:cs="宋体"/>
          <w:szCs w:val="21"/>
        </w:rPr>
        <w:t>4. 乙方项目负责人：</w:t>
      </w:r>
      <w:r>
        <w:rPr>
          <w:rFonts w:hint="eastAsia" w:ascii="宋体" w:hAnsi="宋体" w:cs="宋体"/>
          <w:szCs w:val="21"/>
          <w:u w:val="single"/>
        </w:rPr>
        <w:t xml:space="preserve">          </w:t>
      </w: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firstLine="359" w:firstLineChars="171"/>
        <w:rPr>
          <w:rFonts w:hint="eastAsia" w:ascii="宋体" w:hAnsi="宋体" w:cs="宋体"/>
          <w:szCs w:val="21"/>
        </w:rPr>
      </w:pPr>
      <w:r>
        <w:rPr>
          <w:rFonts w:hint="eastAsia" w:ascii="宋体" w:hAnsi="宋体" w:cs="宋体"/>
          <w:szCs w:val="21"/>
        </w:rPr>
        <w:t>5. 工程质量符合的标准和要求：</w:t>
      </w:r>
      <w:r>
        <w:rPr>
          <w:rFonts w:hint="eastAsia" w:ascii="宋体" w:hAnsi="宋体" w:cs="宋体"/>
          <w:szCs w:val="21"/>
          <w:u w:val="single"/>
        </w:rPr>
        <w:t>合格</w:t>
      </w:r>
      <w:r>
        <w:rPr>
          <w:rFonts w:hint="eastAsia" w:ascii="宋体" w:hAnsi="宋体" w:cs="宋体"/>
          <w:szCs w:val="21"/>
        </w:rPr>
        <w:t>。</w:t>
      </w:r>
    </w:p>
    <w:p>
      <w:pPr>
        <w:spacing w:line="440" w:lineRule="exact"/>
        <w:ind w:firstLine="359" w:firstLineChars="171"/>
        <w:rPr>
          <w:rFonts w:hint="eastAsia" w:ascii="宋体" w:hAnsi="宋体" w:cs="宋体"/>
          <w:szCs w:val="21"/>
        </w:rPr>
      </w:pPr>
      <w:r>
        <w:rPr>
          <w:rFonts w:hint="eastAsia" w:ascii="宋体" w:hAnsi="宋体" w:cs="宋体"/>
          <w:szCs w:val="21"/>
        </w:rPr>
        <w:t>6. 乙方承诺按合同约定承担工程的实施、竣工及缺陷修复。</w:t>
      </w:r>
    </w:p>
    <w:p>
      <w:pPr>
        <w:spacing w:line="440" w:lineRule="exact"/>
        <w:ind w:firstLine="359" w:firstLineChars="171"/>
        <w:rPr>
          <w:rFonts w:hint="eastAsia" w:ascii="宋体" w:hAnsi="宋体" w:cs="宋体"/>
          <w:szCs w:val="21"/>
        </w:rPr>
      </w:pPr>
      <w:r>
        <w:rPr>
          <w:rFonts w:hint="eastAsia" w:ascii="宋体" w:hAnsi="宋体" w:cs="宋体"/>
          <w:szCs w:val="21"/>
        </w:rPr>
        <w:t>7. 甲方承诺按合同约定的条件、时间和方式向成交人支付合同价款。</w:t>
      </w:r>
    </w:p>
    <w:p>
      <w:pPr>
        <w:spacing w:line="440" w:lineRule="exact"/>
        <w:ind w:firstLine="359" w:firstLineChars="171"/>
        <w:rPr>
          <w:rFonts w:hint="eastAsia" w:ascii="宋体" w:hAnsi="宋体" w:cs="宋体"/>
          <w:szCs w:val="21"/>
        </w:rPr>
      </w:pPr>
      <w:r>
        <w:rPr>
          <w:rFonts w:hint="eastAsia" w:ascii="宋体" w:hAnsi="宋体" w:cs="宋体"/>
          <w:szCs w:val="21"/>
        </w:rPr>
        <w:t xml:space="preserve">8. </w:t>
      </w:r>
      <w:r>
        <w:rPr>
          <w:rFonts w:hint="eastAsia" w:ascii="宋体" w:hAnsi="宋体" w:cs="宋体"/>
          <w:szCs w:val="21"/>
          <w:lang w:eastAsia="zh-CN"/>
        </w:rPr>
        <w:t>本项目工期暂定为合同签订之日起</w:t>
      </w:r>
      <w:r>
        <w:rPr>
          <w:rFonts w:hint="eastAsia" w:ascii="宋体" w:hAnsi="宋体" w:cs="宋体"/>
          <w:szCs w:val="21"/>
          <w:lang w:val="en-US" w:eastAsia="zh-CN"/>
        </w:rPr>
        <w:t>至2023年11月30日</w:t>
      </w:r>
      <w:r>
        <w:rPr>
          <w:rFonts w:hint="eastAsia" w:ascii="宋体" w:hAnsi="宋体" w:cs="宋体"/>
          <w:szCs w:val="21"/>
        </w:rPr>
        <w:t>。实际进场时间具体以甲方通知为准。</w:t>
      </w:r>
    </w:p>
    <w:p>
      <w:pPr>
        <w:spacing w:line="440" w:lineRule="exact"/>
        <w:ind w:firstLine="359" w:firstLineChars="171"/>
        <w:rPr>
          <w:rFonts w:hint="eastAsia" w:ascii="宋体" w:hAnsi="宋体" w:cs="宋体"/>
          <w:szCs w:val="21"/>
        </w:rPr>
      </w:pPr>
      <w:r>
        <w:rPr>
          <w:rFonts w:hint="eastAsia" w:ascii="宋体" w:hAnsi="宋体" w:cs="宋体"/>
          <w:szCs w:val="21"/>
        </w:rPr>
        <w:t>9. 对于因合同本身或因执行本合同而引起的争议，应通过友好协商解决。当协商无效时可向合同签订地法院诉讼解决。</w:t>
      </w:r>
    </w:p>
    <w:p>
      <w:pPr>
        <w:spacing w:line="440" w:lineRule="exact"/>
        <w:ind w:firstLine="359" w:firstLineChars="171"/>
        <w:rPr>
          <w:rFonts w:hint="eastAsia" w:ascii="宋体" w:hAnsi="宋体" w:cs="宋体"/>
          <w:szCs w:val="21"/>
        </w:rPr>
      </w:pPr>
      <w:r>
        <w:rPr>
          <w:rFonts w:hint="eastAsia" w:ascii="宋体" w:hAnsi="宋体" w:cs="宋体"/>
          <w:szCs w:val="21"/>
        </w:rPr>
        <w:t>10.通知及送达</w:t>
      </w:r>
    </w:p>
    <w:p>
      <w:pPr>
        <w:spacing w:line="440" w:lineRule="exact"/>
        <w:ind w:left="420" w:leftChars="200" w:firstLine="359" w:firstLineChars="171"/>
        <w:rPr>
          <w:rFonts w:hint="eastAsia" w:ascii="宋体" w:hAnsi="宋体" w:cs="宋体"/>
          <w:szCs w:val="21"/>
        </w:rPr>
      </w:pPr>
      <w:r>
        <w:rPr>
          <w:rFonts w:hint="eastAsia" w:ascii="宋体" w:hAnsi="宋体" w:cs="宋体"/>
          <w:szCs w:val="21"/>
        </w:rPr>
        <w:t>（1）根据本合同需要发出的通知、要求等所有双方往来文件、均应以书面形式进行。若以邮寄方式发送，则邮件发出后 5 日或邮件寄送至对方联系地址即视为送达（拒收亦视为送达）。</w:t>
      </w:r>
    </w:p>
    <w:p>
      <w:pPr>
        <w:spacing w:line="440" w:lineRule="exact"/>
        <w:ind w:left="420" w:leftChars="200" w:firstLine="420" w:firstLineChars="200"/>
        <w:rPr>
          <w:rFonts w:hint="eastAsia" w:ascii="宋体" w:hAnsi="宋体" w:cs="宋体"/>
          <w:szCs w:val="21"/>
        </w:rPr>
      </w:pPr>
      <w:r>
        <w:rPr>
          <w:rFonts w:hint="eastAsia" w:ascii="宋体" w:hAnsi="宋体" w:cs="宋体"/>
          <w:szCs w:val="21"/>
        </w:rPr>
        <w:t>（2）甲乙双方确认以下通讯地址为送达地址，用于双方文书的传递及诉讼等争议解决方式的联系地址：</w:t>
      </w:r>
    </w:p>
    <w:p>
      <w:pPr>
        <w:spacing w:line="440" w:lineRule="exact"/>
        <w:ind w:firstLine="359" w:firstLineChars="171"/>
        <w:rPr>
          <w:rFonts w:hint="eastAsia" w:ascii="宋体" w:hAnsi="宋体" w:cs="宋体"/>
          <w:szCs w:val="21"/>
        </w:rPr>
      </w:pPr>
      <w:r>
        <w:rPr>
          <w:rFonts w:hint="eastAsia" w:ascii="宋体" w:hAnsi="宋体" w:cs="宋体"/>
          <w:szCs w:val="21"/>
        </w:rPr>
        <w:t>甲方通讯地址：</w:t>
      </w:r>
    </w:p>
    <w:p>
      <w:pPr>
        <w:spacing w:line="440" w:lineRule="exact"/>
        <w:ind w:firstLine="359" w:firstLineChars="171"/>
        <w:rPr>
          <w:rFonts w:hint="eastAsia" w:ascii="宋体" w:hAnsi="宋体" w:cs="宋体"/>
          <w:szCs w:val="21"/>
        </w:rPr>
      </w:pPr>
      <w:r>
        <w:rPr>
          <w:rFonts w:hint="eastAsia" w:ascii="宋体" w:hAnsi="宋体" w:cs="宋体"/>
          <w:szCs w:val="21"/>
        </w:rPr>
        <w:t>联系人：</w:t>
      </w:r>
    </w:p>
    <w:p>
      <w:pPr>
        <w:spacing w:line="440" w:lineRule="exact"/>
        <w:ind w:firstLine="359" w:firstLineChars="171"/>
        <w:rPr>
          <w:rFonts w:hint="eastAsia" w:ascii="宋体" w:hAnsi="宋体" w:cs="宋体"/>
          <w:szCs w:val="21"/>
        </w:rPr>
      </w:pPr>
      <w:r>
        <w:rPr>
          <w:rFonts w:hint="eastAsia" w:ascii="宋体" w:hAnsi="宋体" w:cs="宋体"/>
          <w:szCs w:val="21"/>
        </w:rPr>
        <w:t>联系电话：</w:t>
      </w:r>
    </w:p>
    <w:p>
      <w:pPr>
        <w:spacing w:line="440" w:lineRule="exact"/>
        <w:ind w:firstLine="359" w:firstLineChars="171"/>
        <w:rPr>
          <w:rFonts w:hint="eastAsia" w:ascii="宋体" w:hAnsi="宋体" w:cs="宋体"/>
          <w:szCs w:val="21"/>
        </w:rPr>
      </w:pPr>
      <w:r>
        <w:rPr>
          <w:rFonts w:hint="eastAsia" w:ascii="宋体" w:hAnsi="宋体" w:cs="宋体"/>
          <w:szCs w:val="21"/>
        </w:rPr>
        <w:t>乙方通讯地址：</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联系人： </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联系电话： </w:t>
      </w:r>
    </w:p>
    <w:p>
      <w:pPr>
        <w:spacing w:line="440" w:lineRule="exact"/>
        <w:ind w:left="420" w:leftChars="200"/>
        <w:rPr>
          <w:rFonts w:hint="eastAsia" w:ascii="宋体" w:hAnsi="宋体" w:cs="宋体"/>
          <w:szCs w:val="21"/>
        </w:rPr>
      </w:pPr>
      <w:r>
        <w:rPr>
          <w:rFonts w:hint="eastAsia" w:ascii="宋体" w:hAnsi="宋体" w:cs="宋体"/>
          <w:szCs w:val="21"/>
        </w:rPr>
        <w:t>（3）如甲、乙方任何一方的上述通讯地址发生变化，应提前 3 日向另一方送交书面的变更告知书。另一方在收到变更告知书前，原地址仍然有效。</w:t>
      </w:r>
    </w:p>
    <w:p>
      <w:pPr>
        <w:spacing w:line="440" w:lineRule="exact"/>
        <w:ind w:firstLine="359" w:firstLineChars="171"/>
        <w:rPr>
          <w:rFonts w:hint="eastAsia" w:ascii="宋体" w:hAnsi="宋体" w:cs="宋体"/>
          <w:szCs w:val="21"/>
        </w:rPr>
      </w:pPr>
      <w:r>
        <w:rPr>
          <w:rFonts w:hint="eastAsia" w:ascii="宋体" w:hAnsi="宋体" w:cs="宋体"/>
          <w:szCs w:val="21"/>
        </w:rPr>
        <w:t>11.本协议书一式 捌 份，合同双方各执 肆 份。自甲乙双方法定代表人或委托代理人签字（或签章）并加盖双方单位公章（或合同专用章）之日起生效。</w:t>
      </w:r>
    </w:p>
    <w:p>
      <w:pPr>
        <w:spacing w:line="440" w:lineRule="exact"/>
        <w:ind w:firstLine="359" w:firstLineChars="171"/>
        <w:rPr>
          <w:rFonts w:hint="eastAsia" w:ascii="宋体" w:hAnsi="宋体" w:cs="宋体"/>
          <w:szCs w:val="21"/>
        </w:rPr>
      </w:pPr>
      <w:r>
        <w:rPr>
          <w:rFonts w:hint="eastAsia" w:ascii="宋体" w:hAnsi="宋体" w:cs="宋体"/>
          <w:szCs w:val="21"/>
        </w:rPr>
        <w:t>12.合同未尽事宜，双方另行签订补充协议。补充协议是合同的组成部分。</w:t>
      </w:r>
    </w:p>
    <w:p>
      <w:pPr>
        <w:spacing w:line="480" w:lineRule="auto"/>
        <w:ind w:firstLine="359" w:firstLineChars="171"/>
        <w:rPr>
          <w:rFonts w:hint="eastAsia" w:ascii="宋体" w:hAnsi="宋体" w:cs="宋体"/>
          <w:szCs w:val="21"/>
        </w:rPr>
      </w:pPr>
    </w:p>
    <w:p>
      <w:pPr>
        <w:spacing w:line="480" w:lineRule="auto"/>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（盖单位章）         乙方：</w:t>
      </w:r>
      <w:r>
        <w:rPr>
          <w:rFonts w:hint="eastAsia" w:ascii="宋体" w:hAnsi="宋体" w:cs="宋体"/>
          <w:szCs w:val="21"/>
          <w:u w:val="single"/>
        </w:rPr>
        <w:t xml:space="preserve">                   </w:t>
      </w:r>
      <w:r>
        <w:rPr>
          <w:rFonts w:hint="eastAsia" w:ascii="宋体" w:hAnsi="宋体" w:cs="宋体"/>
          <w:szCs w:val="21"/>
        </w:rPr>
        <w:t>（盖单位章）</w:t>
      </w:r>
    </w:p>
    <w:p>
      <w:pPr>
        <w:spacing w:line="480" w:lineRule="auto"/>
        <w:rPr>
          <w:rFonts w:hint="eastAsia"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    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48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 xml:space="preserve"> 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份，由甲乙双方各执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福建省高速公路养护工程有限公司2023年浙高运路基、桥隧等养护专项工程第三标段第302合同段项目经理部</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份，合同双方各执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19"/>
        <w:ind w:firstLine="480"/>
        <w:rPr>
          <w:rFonts w:ascii="仿宋_GB2312" w:eastAsia="仿宋_GB2312"/>
          <w:sz w:val="24"/>
          <w:highlight w:val="none"/>
        </w:rPr>
      </w:pPr>
    </w:p>
    <w:p>
      <w:pPr>
        <w:pStyle w:val="12"/>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19"/>
        <w:ind w:firstLine="883"/>
        <w:rPr>
          <w:rFonts w:ascii="仿宋_GB2312" w:hAnsi="宋体" w:eastAsia="仿宋_GB2312"/>
          <w:b/>
          <w:sz w:val="44"/>
          <w:szCs w:val="44"/>
          <w:highlight w:val="none"/>
        </w:rPr>
      </w:pPr>
    </w:p>
    <w:p>
      <w:pPr>
        <w:pStyle w:val="19"/>
        <w:ind w:left="0" w:leftChars="0" w:firstLine="0" w:firstLineChars="0"/>
      </w:pPr>
    </w:p>
    <w:p>
      <w:pPr>
        <w:pStyle w:val="19"/>
        <w:numPr>
          <w:ilvl w:val="0"/>
          <w:numId w:val="0"/>
        </w:numPr>
        <w:ind w:leftChars="0" w:firstLine="1600" w:firstLineChars="5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 xml:space="preserve">        五、</w:t>
      </w:r>
      <w:r>
        <w:rPr>
          <w:rFonts w:hint="eastAsia" w:ascii="仿宋_GB2312" w:hAnsi="宋体" w:eastAsia="仿宋_GB2312"/>
          <w:sz w:val="32"/>
          <w:szCs w:val="32"/>
          <w:highlight w:val="none"/>
        </w:rPr>
        <w:t>最高控制价工程量清单</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3"/>
        <w:gridCol w:w="340"/>
        <w:gridCol w:w="1133"/>
        <w:gridCol w:w="1768"/>
        <w:gridCol w:w="243"/>
        <w:gridCol w:w="468"/>
        <w:gridCol w:w="238"/>
        <w:gridCol w:w="2"/>
        <w:gridCol w:w="517"/>
        <w:gridCol w:w="299"/>
        <w:gridCol w:w="796"/>
        <w:gridCol w:w="243"/>
        <w:gridCol w:w="105"/>
        <w:gridCol w:w="688"/>
        <w:gridCol w:w="242"/>
        <w:gridCol w:w="786"/>
        <w:gridCol w:w="91"/>
        <w:gridCol w:w="153"/>
        <w:gridCol w:w="796"/>
        <w:gridCol w:w="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580" w:hRule="atLeast"/>
        </w:trPr>
        <w:tc>
          <w:tcPr>
            <w:tcW w:w="8775" w:type="dxa"/>
            <w:gridSpan w:val="17"/>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项目名称：2023年浙高运路基、桥隧等养护专项工程第三标段第302合同段桥梁隧道专业分包施工协作队伍选择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702" w:hRule="atLeast"/>
        </w:trPr>
        <w:tc>
          <w:tcPr>
            <w:tcW w:w="117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8"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8" w:type="dxa"/>
            <w:gridSpan w:val="4"/>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4"/>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76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19600 </w:t>
            </w:r>
          </w:p>
        </w:tc>
        <w:tc>
          <w:tcPr>
            <w:tcW w:w="182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桥涵工程</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1408471 </w:t>
            </w:r>
          </w:p>
        </w:tc>
        <w:tc>
          <w:tcPr>
            <w:tcW w:w="182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隧道</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705271 </w:t>
            </w:r>
          </w:p>
        </w:tc>
        <w:tc>
          <w:tcPr>
            <w:tcW w:w="182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2133342 </w:t>
            </w:r>
          </w:p>
        </w:tc>
        <w:tc>
          <w:tcPr>
            <w:tcW w:w="182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16"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2133342 </w:t>
            </w:r>
          </w:p>
        </w:tc>
        <w:tc>
          <w:tcPr>
            <w:tcW w:w="1822"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9724" w:type="dxa"/>
            <w:gridSpan w:val="19"/>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交通管理费</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19600</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19600</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5564"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人民币(元)</w:t>
            </w:r>
          </w:p>
        </w:tc>
        <w:tc>
          <w:tcPr>
            <w:tcW w:w="10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19600 </w:t>
            </w:r>
          </w:p>
        </w:tc>
        <w:tc>
          <w:tcPr>
            <w:tcW w:w="10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0"/>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第400章   桥涵工程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4"/>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4"/>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桥面系修复</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402-1</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桥面铺装修复</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板底勾缝（M10水泥砂浆）</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1655</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81923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402-5</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伸缩缝装置更换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D160型伸缩缝更换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4851.00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232848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D80型伸缩缝更换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2821.50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135432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钢筋（预应力）混凝土梁桥加固</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粘贴钢板</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粘贴钢板</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1780.3</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27.72</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49350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403-4</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混凝土表面缺陷修复</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3552"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露筋除锈修复（包括涂刷钢筋阻锈剂）</w:t>
            </w:r>
          </w:p>
        </w:tc>
        <w:tc>
          <w:tcPr>
            <w:tcW w:w="71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45"/>
                <w:rFonts w:hAnsi="宋体"/>
                <w:lang w:val="en-US" w:eastAsia="zh-CN" w:bidi="ar"/>
              </w:rPr>
              <w:t>2</w:t>
            </w:r>
          </w:p>
        </w:tc>
        <w:tc>
          <w:tcPr>
            <w:tcW w:w="716"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91.94</w:t>
            </w: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193.05</w:t>
            </w:r>
          </w:p>
        </w:tc>
        <w:tc>
          <w:tcPr>
            <w:tcW w:w="10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17749 </w:t>
            </w:r>
          </w:p>
        </w:tc>
        <w:tc>
          <w:tcPr>
            <w:tcW w:w="1040" w:type="dxa"/>
            <w:gridSpan w:val="3"/>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auto"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I级聚合物砂浆</w:t>
            </w:r>
          </w:p>
        </w:tc>
        <w:tc>
          <w:tcPr>
            <w:tcW w:w="716"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45"/>
                <w:rFonts w:hAnsi="宋体"/>
                <w:lang w:val="en-US" w:eastAsia="zh-CN" w:bidi="ar"/>
              </w:rPr>
              <w:t>3</w:t>
            </w:r>
          </w:p>
        </w:tc>
        <w:tc>
          <w:tcPr>
            <w:tcW w:w="71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04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12375.00</w:t>
            </w:r>
          </w:p>
        </w:tc>
        <w:tc>
          <w:tcPr>
            <w:tcW w:w="1040"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64103 </w:t>
            </w:r>
          </w:p>
        </w:tc>
        <w:tc>
          <w:tcPr>
            <w:tcW w:w="104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韧性纤维混凝土</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45"/>
                <w:rFonts w:hAnsi="宋体"/>
                <w:lang w:val="en-US" w:eastAsia="zh-CN" w:bidi="ar"/>
              </w:rPr>
              <w:t>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59400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403-12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混凝土裂缝维修</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裂缝表面封闭</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6592.7</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54.45</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358973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裂缝压力注胶</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18.26</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2712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桥梁支座的维修与更换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板式橡胶支座</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415.80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6653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梁板顶升（板式支座）</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墩</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9405.00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18810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梁板顶升（盆式支座）</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墩</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17820.00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142560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GPZ3.5(GD)支座更换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-bb</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GPZ1.5(GD)支座更换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2970.00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41580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墩台加固</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倾斜加固</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新增限位装置镀锌钢板</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2079.8</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16.83</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35003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M24高强螺栓</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95.04</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13686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挡块重做（含C30砼、钢筋、植筋、原挡块拆除等）</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399.54</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4747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45"/>
                <w:rFonts w:hAnsi="宋体"/>
                <w:lang w:val="en-US" w:eastAsia="zh-CN" w:bidi="ar"/>
              </w:rPr>
              <w:t>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1267.20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3219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410-5</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墩柱加固</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镀锌Q355C钢板</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5332.9</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17.42</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92920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8.8级M12螺栓</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4455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锥坡、翼墙维修加固</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锥坡（浆砌片石）</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45"/>
                <w:rFonts w:hAnsi="宋体"/>
                <w:lang w:val="en-US" w:eastAsia="zh-CN" w:bidi="ar"/>
              </w:rPr>
              <w:t>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28735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涵洞</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412-4</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侧墙和翼墙维修</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土钉锚固</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3713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8" w:type="dxa"/>
            <w:gridSpan w:val="10"/>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第600章  合计   人民币(元)</w:t>
            </w:r>
          </w:p>
        </w:tc>
        <w:tc>
          <w:tcPr>
            <w:tcW w:w="1040" w:type="dxa"/>
            <w:gridSpan w:val="2"/>
            <w:tcBorders>
              <w:top w:val="nil"/>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1408471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0"/>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第500章   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4"/>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4"/>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3552"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洞身</w:t>
            </w:r>
          </w:p>
        </w:tc>
        <w:tc>
          <w:tcPr>
            <w:tcW w:w="716" w:type="dxa"/>
            <w:gridSpan w:val="3"/>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6"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衬砌裂纹、剥离、剥落处理</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裂缝压力注胶</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111375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裂缝凿槽注胶</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6930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502-3</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衬砌的渗漏水处理</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凿槽埋排水管</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480.15</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384120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C20自密实混凝土排水槽</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71.28</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89243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路面及其它设施</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路面渗漏水处理</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隧道路面渗水增设盲沟处治</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2673.00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100238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隧道盲沟堵塞机器人巡检</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40" w:type="dxa"/>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1485.00</w:t>
            </w:r>
          </w:p>
        </w:tc>
        <w:tc>
          <w:tcPr>
            <w:tcW w:w="1040"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13365 </w:t>
            </w:r>
          </w:p>
        </w:tc>
        <w:tc>
          <w:tcPr>
            <w:tcW w:w="104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8" w:type="dxa"/>
            <w:gridSpan w:val="10"/>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第500章  合计   人民币(元)</w:t>
            </w:r>
          </w:p>
        </w:tc>
        <w:tc>
          <w:tcPr>
            <w:tcW w:w="10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705271 </w:t>
            </w:r>
          </w:p>
        </w:tc>
        <w:tc>
          <w:tcPr>
            <w:tcW w:w="1040"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9"/>
        </w:numPr>
        <w:tabs>
          <w:tab w:val="left" w:pos="0"/>
          <w:tab w:val="left" w:pos="993"/>
          <w:tab w:val="left" w:pos="1134"/>
        </w:tabs>
        <w:snapToGrid w:val="0"/>
        <w:spacing w:line="400" w:lineRule="exact"/>
        <w:ind w:firstLine="480"/>
        <w:jc w:val="left"/>
        <w:rPr>
          <w:rFonts w:eastAsia="仿宋"/>
          <w:sz w:val="28"/>
          <w:szCs w:val="28"/>
          <w:highlight w:val="none"/>
          <w:u w:val="single"/>
        </w:rPr>
      </w:pPr>
      <w:r>
        <w:rPr>
          <w:rFonts w:hint="eastAsia"/>
          <w:sz w:val="24"/>
          <w:highlight w:val="none"/>
        </w:rPr>
        <w:t>包括为完成本合同工程所需配备人工费、</w:t>
      </w:r>
      <w:r>
        <w:rPr>
          <w:rFonts w:hint="eastAsia"/>
          <w:sz w:val="24"/>
          <w:highlight w:val="none"/>
          <w:lang w:val="en-US" w:eastAsia="zh-CN"/>
        </w:rPr>
        <w:t>部分</w:t>
      </w:r>
      <w:r>
        <w:rPr>
          <w:rFonts w:hint="eastAsia"/>
          <w:sz w:val="24"/>
          <w:highlight w:val="none"/>
        </w:rPr>
        <w:t>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9"/>
        </w:numPr>
        <w:tabs>
          <w:tab w:val="left" w:pos="0"/>
          <w:tab w:val="left" w:pos="993"/>
          <w:tab w:val="left" w:pos="1134"/>
        </w:tabs>
        <w:snapToGrid w:val="0"/>
        <w:spacing w:line="400" w:lineRule="exact"/>
        <w:ind w:firstLine="48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19"/>
        <w:ind w:firstLine="964"/>
        <w:rPr>
          <w:rFonts w:ascii="仿宋_GB2312" w:eastAsia="仿宋_GB2312"/>
          <w:b/>
          <w:sz w:val="48"/>
          <w:szCs w:val="48"/>
          <w:highlight w:val="none"/>
        </w:rPr>
      </w:pPr>
    </w:p>
    <w:p>
      <w:pPr>
        <w:pStyle w:val="19"/>
        <w:ind w:firstLine="964"/>
        <w:rPr>
          <w:rFonts w:ascii="仿宋_GB2312" w:eastAsia="仿宋_GB2312"/>
          <w:b/>
          <w:sz w:val="48"/>
          <w:szCs w:val="48"/>
          <w:highlight w:val="none"/>
        </w:rPr>
      </w:pPr>
    </w:p>
    <w:p>
      <w:pPr>
        <w:pStyle w:val="19"/>
        <w:ind w:firstLine="964"/>
        <w:rPr>
          <w:rFonts w:ascii="仿宋_GB2312" w:eastAsia="仿宋_GB2312"/>
          <w:b/>
          <w:sz w:val="48"/>
          <w:szCs w:val="48"/>
          <w:highlight w:val="none"/>
        </w:rPr>
      </w:pPr>
    </w:p>
    <w:p>
      <w:pPr>
        <w:pStyle w:val="19"/>
        <w:ind w:firstLine="964"/>
        <w:rPr>
          <w:rFonts w:ascii="仿宋_GB2312" w:eastAsia="仿宋_GB2312"/>
          <w:b/>
          <w:sz w:val="48"/>
          <w:szCs w:val="48"/>
          <w:highlight w:val="none"/>
        </w:rPr>
      </w:pPr>
    </w:p>
    <w:p>
      <w:pPr>
        <w:pStyle w:val="12"/>
        <w:rPr>
          <w:highlight w:val="none"/>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19"/>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hAnsi="宋体" w:eastAsia="仿宋_GB2312"/>
          <w:b/>
          <w:sz w:val="30"/>
          <w:szCs w:val="30"/>
          <w:highlight w:val="none"/>
        </w:rPr>
      </w:pPr>
      <w:r>
        <w:rPr>
          <w:rFonts w:hint="eastAsia" w:ascii="仿宋_GB2312" w:eastAsia="仿宋_GB2312"/>
          <w:b/>
          <w:sz w:val="24"/>
          <w:szCs w:val="24"/>
          <w:highlight w:val="none"/>
        </w:rPr>
        <w:t>2.应附法定代表人身份证复印件（盖企业公章）。</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福建省高速公路养护工程有限公司2023年浙高运路基、桥隧等养护专项工程第三标段第302合同段项目经理部</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10"/>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19"/>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福建省高速公路养护工程有限公司2023年浙高运路基、桥隧等养护专项工程第三标段第302合同段项目经理部</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19"/>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19"/>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11"/>
        <w:rPr>
          <w:highlight w:val="none"/>
        </w:rPr>
      </w:pPr>
    </w:p>
    <w:p>
      <w:pPr>
        <w:pStyle w:val="19"/>
        <w:ind w:left="0" w:leftChars="0" w:firstLine="0" w:firstLineChars="0"/>
        <w:jc w:val="center"/>
        <w:rPr>
          <w:rFonts w:hint="eastAsia" w:ascii="宋体" w:hAnsi="宋体" w:eastAsia="宋体" w:cs="宋体"/>
          <w:sz w:val="52"/>
          <w:szCs w:val="52"/>
          <w:highlight w:val="none"/>
          <w:u w:val="single"/>
          <w:lang w:eastAsia="zh-CN"/>
        </w:rPr>
      </w:pPr>
      <w:r>
        <w:rPr>
          <w:rFonts w:hint="eastAsia" w:ascii="宋体" w:hAnsi="宋体" w:cs="宋体"/>
          <w:sz w:val="52"/>
          <w:szCs w:val="52"/>
          <w:highlight w:val="none"/>
          <w:u w:val="single"/>
          <w:lang w:eastAsia="zh-CN"/>
        </w:rPr>
        <w:t>2023年浙高运路基、桥隧等养护专项工程第三标段第302合同段桥梁隧道专业分包施工协作队伍选择</w:t>
      </w:r>
    </w:p>
    <w:p>
      <w:pPr>
        <w:pStyle w:val="11"/>
        <w:jc w:val="center"/>
        <w:rPr>
          <w:rFonts w:ascii="仿宋_GB2312" w:hAnsi="宋体" w:eastAsia="仿宋_GB2312"/>
          <w:sz w:val="44"/>
          <w:szCs w:val="44"/>
          <w:highlight w:val="none"/>
          <w:u w:val="single"/>
        </w:rPr>
      </w:pPr>
    </w:p>
    <w:p>
      <w:pPr>
        <w:pStyle w:val="11"/>
        <w:rPr>
          <w:highlight w:val="none"/>
        </w:rPr>
      </w:pPr>
    </w:p>
    <w:p>
      <w:pPr>
        <w:pStyle w:val="11"/>
        <w:rPr>
          <w:highlight w:val="none"/>
        </w:rPr>
      </w:pPr>
    </w:p>
    <w:p>
      <w:pPr>
        <w:pStyle w:val="11"/>
        <w:rPr>
          <w:highlight w:val="none"/>
        </w:rPr>
      </w:pPr>
    </w:p>
    <w:p>
      <w:pPr>
        <w:pStyle w:val="11"/>
        <w:ind w:firstLine="4176" w:firstLineChars="800"/>
        <w:rPr>
          <w:rFonts w:ascii="仿宋_GB2312" w:hAnsi="宋体" w:eastAsia="仿宋_GB2312"/>
          <w:b/>
          <w:sz w:val="52"/>
          <w:szCs w:val="52"/>
          <w:highlight w:val="none"/>
          <w:u w:val="single"/>
        </w:rPr>
      </w:pPr>
    </w:p>
    <w:p>
      <w:pPr>
        <w:pStyle w:val="33"/>
        <w:spacing w:line="264" w:lineRule="auto"/>
        <w:rPr>
          <w:rFonts w:ascii="仿宋_GB2312" w:hAnsi="Times New Roman" w:eastAsia="仿宋_GB2312"/>
          <w:sz w:val="36"/>
          <w:highlight w:val="none"/>
        </w:rPr>
      </w:pPr>
    </w:p>
    <w:p>
      <w:pPr>
        <w:pStyle w:val="11"/>
        <w:rPr>
          <w:highlight w:val="none"/>
        </w:rPr>
      </w:pPr>
    </w:p>
    <w:p>
      <w:pPr>
        <w:pStyle w:val="33"/>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33"/>
        <w:spacing w:line="264" w:lineRule="auto"/>
        <w:rPr>
          <w:rFonts w:ascii="仿宋_GB2312" w:hAnsi="Times New Roman" w:eastAsia="仿宋_GB2312"/>
          <w:sz w:val="36"/>
          <w:highlight w:val="none"/>
        </w:rPr>
      </w:pPr>
    </w:p>
    <w:p>
      <w:pPr>
        <w:pStyle w:val="11"/>
        <w:rPr>
          <w:highlight w:val="none"/>
        </w:rPr>
      </w:pPr>
    </w:p>
    <w:p>
      <w:pPr>
        <w:pStyle w:val="11"/>
        <w:rPr>
          <w:highlight w:val="none"/>
        </w:rPr>
      </w:pPr>
    </w:p>
    <w:p>
      <w:pPr>
        <w:pStyle w:val="11"/>
        <w:rPr>
          <w:highlight w:val="none"/>
        </w:rPr>
      </w:pPr>
    </w:p>
    <w:p>
      <w:pPr>
        <w:pStyle w:val="33"/>
        <w:spacing w:line="264" w:lineRule="auto"/>
        <w:rPr>
          <w:rFonts w:ascii="仿宋_GB2312" w:hAnsi="Times New Roman" w:eastAsia="仿宋_GB2312"/>
          <w:sz w:val="36"/>
          <w:highlight w:val="none"/>
        </w:rPr>
      </w:pPr>
    </w:p>
    <w:p>
      <w:pPr>
        <w:pStyle w:val="33"/>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33"/>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33"/>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33"/>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11"/>
        <w:spacing w:line="900" w:lineRule="exact"/>
        <w:rPr>
          <w:rFonts w:ascii="仿宋_GB2312" w:eastAsia="仿宋_GB2312"/>
          <w:sz w:val="32"/>
          <w:szCs w:val="32"/>
          <w:highlight w:val="none"/>
        </w:rPr>
      </w:pP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2、标价工程量清单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4、“中国执行信息公开网”及“信用中国”网页截图</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5、营业执照及各种资质证明材料</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6、施工安全许可证</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7、业绩证明</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8、报价保证金退还申请书</w:t>
      </w:r>
    </w:p>
    <w:p>
      <w:pPr>
        <w:pStyle w:val="7"/>
        <w:spacing w:line="600" w:lineRule="exact"/>
        <w:ind w:firstLine="640" w:firstLineChars="200"/>
        <w:jc w:val="both"/>
        <w:rPr>
          <w:rFonts w:hint="eastAsia" w:ascii="仿宋_GB2312" w:hAnsi="宋体" w:eastAsia="仿宋_GB2312" w:cs="Times New Roman"/>
          <w:kern w:val="2"/>
          <w:sz w:val="32"/>
          <w:szCs w:val="32"/>
          <w:lang w:val="en-US" w:eastAsia="zh-CN" w:bidi="ar-SA"/>
        </w:rPr>
      </w:pP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12"/>
        <w:ind w:left="0" w:leftChars="0" w:firstLine="0" w:firstLineChars="0"/>
        <w:rPr>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福建省高速公路养护工程有限公司2023年浙高运路基、桥隧等养护专项工程第三标段第302合同段项目经理部</w:t>
      </w:r>
      <w:r>
        <w:rPr>
          <w:rFonts w:hint="eastAsia" w:ascii="仿宋_GB2312" w:eastAsia="仿宋_GB2312"/>
          <w:sz w:val="24"/>
          <w:highlight w:val="none"/>
        </w:rPr>
        <w:t>：</w:t>
      </w:r>
    </w:p>
    <w:p>
      <w:pPr>
        <w:numPr>
          <w:ilvl w:val="0"/>
          <w:numId w:val="11"/>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2023年浙高运路基、桥隧等养护专项工程第三标段第302合同段桥梁隧道专业分包施工协作队伍选择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至2023年11月30日</w:t>
      </w:r>
      <w:r>
        <w:rPr>
          <w:rFonts w:hint="eastAsia" w:ascii="仿宋_GB2312" w:eastAsia="仿宋_GB2312"/>
          <w:sz w:val="24"/>
          <w:highlight w:val="none"/>
        </w:rPr>
        <w:t>交工验收并移交整个工程。</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ind w:firstLine="3200" w:firstLineChars="1000"/>
        <w:rPr>
          <w:rFonts w:hint="eastAsia" w:ascii="仿宋_GB2312" w:hAnsi="宋体" w:eastAsia="仿宋_GB2312"/>
          <w:sz w:val="32"/>
          <w:szCs w:val="32"/>
          <w:highlight w:val="none"/>
        </w:rPr>
      </w:pPr>
    </w:p>
    <w:p>
      <w:pPr>
        <w:ind w:firstLine="3200" w:firstLineChars="1000"/>
        <w:rPr>
          <w:rFonts w:hint="eastAsia"/>
          <w:lang w:val="en-US" w:eastAsia="zh-CN"/>
        </w:rPr>
      </w:pPr>
      <w:r>
        <w:rPr>
          <w:rFonts w:hint="eastAsia" w:ascii="仿宋_GB2312" w:hAnsi="宋体" w:eastAsia="仿宋_GB2312"/>
          <w:sz w:val="32"/>
          <w:szCs w:val="32"/>
          <w:highlight w:val="none"/>
        </w:rPr>
        <w:t>2、</w:t>
      </w:r>
      <w:r>
        <w:rPr>
          <w:rFonts w:hint="eastAsia" w:ascii="仿宋_GB2312" w:hAnsi="宋体" w:eastAsia="仿宋_GB2312"/>
          <w:sz w:val="32"/>
          <w:szCs w:val="32"/>
        </w:rPr>
        <w:t>标价工程量清单</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3"/>
        <w:gridCol w:w="340"/>
        <w:gridCol w:w="1133"/>
        <w:gridCol w:w="1768"/>
        <w:gridCol w:w="243"/>
        <w:gridCol w:w="468"/>
        <w:gridCol w:w="238"/>
        <w:gridCol w:w="2"/>
        <w:gridCol w:w="517"/>
        <w:gridCol w:w="299"/>
        <w:gridCol w:w="796"/>
        <w:gridCol w:w="243"/>
        <w:gridCol w:w="105"/>
        <w:gridCol w:w="688"/>
        <w:gridCol w:w="242"/>
        <w:gridCol w:w="786"/>
        <w:gridCol w:w="91"/>
        <w:gridCol w:w="153"/>
        <w:gridCol w:w="796"/>
        <w:gridCol w:w="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193" w:type="dxa"/>
          <w:trHeight w:val="580" w:hRule="atLeast"/>
        </w:trPr>
        <w:tc>
          <w:tcPr>
            <w:tcW w:w="8775" w:type="dxa"/>
            <w:gridSpan w:val="17"/>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项目名称：2023年浙高运路基、桥隧等养护专项工程第三标段第302合同段桥梁隧道专业分包施工协作队伍选择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702" w:hRule="atLeast"/>
        </w:trPr>
        <w:tc>
          <w:tcPr>
            <w:tcW w:w="117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8"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8" w:type="dxa"/>
            <w:gridSpan w:val="4"/>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4"/>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76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19600 </w:t>
            </w:r>
          </w:p>
        </w:tc>
        <w:tc>
          <w:tcPr>
            <w:tcW w:w="182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桥涵工程</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1408471 </w:t>
            </w:r>
          </w:p>
        </w:tc>
        <w:tc>
          <w:tcPr>
            <w:tcW w:w="182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隧道</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705271 </w:t>
            </w:r>
          </w:p>
        </w:tc>
        <w:tc>
          <w:tcPr>
            <w:tcW w:w="182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2133342 </w:t>
            </w:r>
          </w:p>
        </w:tc>
        <w:tc>
          <w:tcPr>
            <w:tcW w:w="182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16"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2133342 </w:t>
            </w:r>
          </w:p>
        </w:tc>
        <w:tc>
          <w:tcPr>
            <w:tcW w:w="1822"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9724" w:type="dxa"/>
            <w:gridSpan w:val="19"/>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交通管理费</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19600</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19600</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5564"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人民币(元)</w:t>
            </w:r>
          </w:p>
        </w:tc>
        <w:tc>
          <w:tcPr>
            <w:tcW w:w="10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19600 </w:t>
            </w:r>
          </w:p>
        </w:tc>
        <w:tc>
          <w:tcPr>
            <w:tcW w:w="10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0"/>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第400章   桥涵工程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4"/>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4"/>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桥面系修复</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402-1</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桥面铺装修复</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板底勾缝（M10水泥砂浆）</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1655</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81923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402-5</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伸缩缝装置更换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D160型伸缩缝更换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4851.00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232848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D80型伸缩缝更换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2821.50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135432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钢筋（预应力）混凝土梁桥加固</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粘贴钢板</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粘贴钢板</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1780.3</w:t>
            </w:r>
          </w:p>
        </w:tc>
        <w:tc>
          <w:tcPr>
            <w:tcW w:w="1040" w:type="dxa"/>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27.72</w:t>
            </w:r>
          </w:p>
        </w:tc>
        <w:tc>
          <w:tcPr>
            <w:tcW w:w="1040"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49350 </w:t>
            </w:r>
          </w:p>
        </w:tc>
        <w:tc>
          <w:tcPr>
            <w:tcW w:w="104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403-4</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混凝土表面缺陷修复</w:t>
            </w:r>
          </w:p>
        </w:tc>
        <w:tc>
          <w:tcPr>
            <w:tcW w:w="71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auto"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露筋除锈修复（包括涂刷钢筋阻锈剂）</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ascii="仿宋_GB2312" w:hAnsi="宋体" w:eastAsia="仿宋_GB2312" w:cs="仿宋_GB2312"/>
                <w:i w:val="0"/>
                <w:iCs w:val="0"/>
                <w:color w:val="000000"/>
                <w:kern w:val="0"/>
                <w:sz w:val="20"/>
                <w:szCs w:val="20"/>
                <w:u w:val="none"/>
                <w:vertAlign w:val="superscript"/>
                <w:lang w:val="en-US" w:eastAsia="zh-CN" w:bidi="ar"/>
              </w:rPr>
              <w:t>2</w:t>
            </w:r>
          </w:p>
        </w:tc>
        <w:tc>
          <w:tcPr>
            <w:tcW w:w="71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91.94</w:t>
            </w:r>
          </w:p>
        </w:tc>
        <w:tc>
          <w:tcPr>
            <w:tcW w:w="104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193.05</w:t>
            </w:r>
          </w:p>
        </w:tc>
        <w:tc>
          <w:tcPr>
            <w:tcW w:w="1040"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17749 </w:t>
            </w:r>
          </w:p>
        </w:tc>
        <w:tc>
          <w:tcPr>
            <w:tcW w:w="104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I级聚合物砂浆</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ascii="仿宋_GB2312" w:hAnsi="宋体" w:eastAsia="仿宋_GB2312" w:cs="仿宋_GB2312"/>
                <w:i w:val="0"/>
                <w:iCs w:val="0"/>
                <w:color w:val="000000"/>
                <w:kern w:val="0"/>
                <w:sz w:val="20"/>
                <w:szCs w:val="20"/>
                <w:u w:val="none"/>
                <w:vertAlign w:val="superscript"/>
                <w:lang w:val="en-US" w:eastAsia="zh-CN" w:bidi="ar"/>
              </w:rPr>
              <w:t>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12375.00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64103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韧性纤维混凝土</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ascii="仿宋_GB2312" w:hAnsi="宋体" w:eastAsia="仿宋_GB2312" w:cs="仿宋_GB2312"/>
                <w:i w:val="0"/>
                <w:iCs w:val="0"/>
                <w:color w:val="000000"/>
                <w:kern w:val="0"/>
                <w:sz w:val="20"/>
                <w:szCs w:val="20"/>
                <w:u w:val="none"/>
                <w:vertAlign w:val="superscript"/>
                <w:lang w:val="en-US" w:eastAsia="zh-CN" w:bidi="ar"/>
              </w:rPr>
              <w:t>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59400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403-12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混凝土裂缝维修</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裂缝表面封闭</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6592.7</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54.45</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358973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裂缝压力注胶</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18.26</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2712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桥梁支座的维修与更换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板式橡胶支座</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415.80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6653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梁板顶升（板式支座）</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墩</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9405.00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18810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梁板顶升（盆式支座）</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墩</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17820.00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142560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GPZ3.5(GD)支座更换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-bb</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GPZ1.5(GD)支座更换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2970.00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41580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墩台加固</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倾斜加固</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新增限位装置镀锌钢板</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2079.8</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16.83</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35003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M24高强螺栓</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95.04</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13686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挡块重做（含C30砼、钢筋、植筋、原挡块拆除等）</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399.54</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4747 </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ascii="仿宋_GB2312" w:hAnsi="宋体" w:eastAsia="仿宋_GB2312" w:cs="仿宋_GB2312"/>
                <w:i w:val="0"/>
                <w:iCs w:val="0"/>
                <w:color w:val="000000"/>
                <w:kern w:val="0"/>
                <w:sz w:val="20"/>
                <w:szCs w:val="20"/>
                <w:u w:val="none"/>
                <w:vertAlign w:val="superscript"/>
                <w:lang w:val="en-US" w:eastAsia="zh-CN" w:bidi="ar"/>
              </w:rPr>
              <w:t>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1267.20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3219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410-5</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墩柱加固</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镀锌Q355C钢板</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5332.9</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17.42</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92920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8.8级M12螺栓</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4455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锥坡、翼墙维修加固</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锥坡（浆砌片石）</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ascii="仿宋_GB2312" w:hAnsi="宋体" w:eastAsia="仿宋_GB2312" w:cs="仿宋_GB2312"/>
                <w:i w:val="0"/>
                <w:iCs w:val="0"/>
                <w:color w:val="000000"/>
                <w:kern w:val="0"/>
                <w:sz w:val="20"/>
                <w:szCs w:val="20"/>
                <w:u w:val="none"/>
                <w:vertAlign w:val="superscript"/>
                <w:lang w:val="en-US" w:eastAsia="zh-CN" w:bidi="ar"/>
              </w:rPr>
              <w:t>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28735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涵洞</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412-4</w:t>
            </w:r>
          </w:p>
        </w:tc>
        <w:tc>
          <w:tcPr>
            <w:tcW w:w="35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侧墙和翼墙维修</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t>
            </w:r>
          </w:p>
        </w:tc>
        <w:tc>
          <w:tcPr>
            <w:tcW w:w="35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土钉锚固</w:t>
            </w:r>
          </w:p>
        </w:tc>
        <w:tc>
          <w:tcPr>
            <w:tcW w:w="716"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148.50</w:t>
            </w:r>
          </w:p>
        </w:tc>
        <w:tc>
          <w:tcPr>
            <w:tcW w:w="10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3713 </w:t>
            </w:r>
          </w:p>
        </w:tc>
        <w:tc>
          <w:tcPr>
            <w:tcW w:w="1040"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8" w:type="dxa"/>
            <w:gridSpan w:val="10"/>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第600章  合计   人民币(元)</w:t>
            </w:r>
          </w:p>
        </w:tc>
        <w:tc>
          <w:tcPr>
            <w:tcW w:w="1040" w:type="dxa"/>
            <w:gridSpan w:val="2"/>
            <w:tcBorders>
              <w:top w:val="nil"/>
              <w:left w:val="single" w:color="000000" w:sz="4" w:space="0"/>
              <w:bottom w:val="single" w:color="000000" w:sz="8"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1408471 </w:t>
            </w:r>
          </w:p>
        </w:tc>
        <w:tc>
          <w:tcPr>
            <w:tcW w:w="1040"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0"/>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第500章   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4"/>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4"/>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3552"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洞身</w:t>
            </w:r>
          </w:p>
        </w:tc>
        <w:tc>
          <w:tcPr>
            <w:tcW w:w="716" w:type="dxa"/>
            <w:gridSpan w:val="3"/>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6"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502-2</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衬砌裂纹、剥离、剥落处理</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裂缝压力注胶</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111375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裂缝凿槽注胶</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346.50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6930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502-3</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衬砌的渗漏水处理</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凿槽埋排水管</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480.15</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384120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C20自密实混凝土排水槽</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71.28</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89243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路面及其它设施</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路面渗漏水处理</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隧道路面渗水增设盲沟处治</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2673.00</w:t>
            </w:r>
          </w:p>
        </w:tc>
        <w:tc>
          <w:tcPr>
            <w:tcW w:w="10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100238 </w:t>
            </w:r>
          </w:p>
        </w:tc>
        <w:tc>
          <w:tcPr>
            <w:tcW w:w="104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隧道盲沟堵塞机器人巡检</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1485.00</w:t>
            </w:r>
          </w:p>
        </w:tc>
        <w:tc>
          <w:tcPr>
            <w:tcW w:w="1040"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13365 </w:t>
            </w:r>
          </w:p>
        </w:tc>
        <w:tc>
          <w:tcPr>
            <w:tcW w:w="104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10"/>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第500章  合计   人民币(元)</w:t>
            </w:r>
          </w:p>
        </w:tc>
        <w:tc>
          <w:tcPr>
            <w:tcW w:w="1040" w:type="dxa"/>
            <w:gridSpan w:val="2"/>
            <w:tcBorders>
              <w:top w:val="nil"/>
              <w:left w:val="single" w:color="000000" w:sz="4" w:space="0"/>
              <w:bottom w:val="single" w:color="000000" w:sz="8"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705271 </w:t>
            </w:r>
          </w:p>
        </w:tc>
        <w:tc>
          <w:tcPr>
            <w:tcW w:w="1040"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pStyle w:val="13"/>
        <w:rPr>
          <w:rFonts w:hint="eastAsia"/>
          <w:lang w:val="en-US" w:eastAsia="zh-CN"/>
        </w:rPr>
      </w:pPr>
    </w:p>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19"/>
        <w:ind w:firstLine="964"/>
        <w:rPr>
          <w:rFonts w:ascii="仿宋_GB2312" w:eastAsia="仿宋_GB2312"/>
          <w:b/>
          <w:sz w:val="48"/>
          <w:szCs w:val="48"/>
          <w:highlight w:val="none"/>
        </w:rPr>
      </w:pPr>
    </w:p>
    <w:p>
      <w:pPr>
        <w:pStyle w:val="19"/>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福建省高速公路养护工程有限公司2023年浙高运路基、桥隧等养护专项工程第三标段第302合同段项目经理部</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ascii="仿宋_GB2312" w:hAnsi="宋体" w:eastAsia="仿宋_GB2312"/>
          <w:b/>
          <w:bCs/>
          <w:color w:val="auto"/>
          <w:sz w:val="32"/>
          <w:szCs w:val="32"/>
          <w:highlight w:val="none"/>
        </w:rPr>
      </w:pPr>
      <w:r>
        <w:rPr>
          <w:rFonts w:hint="eastAsia" w:ascii="仿宋_GB2312" w:hAnsi="宋体" w:eastAsia="仿宋_GB2312"/>
          <w:b/>
          <w:bCs/>
          <w:color w:val="auto"/>
          <w:sz w:val="32"/>
          <w:szCs w:val="32"/>
          <w:lang w:val="en-US" w:eastAsia="zh-CN"/>
        </w:rPr>
        <w:t>4、</w:t>
      </w:r>
      <w:r>
        <w:rPr>
          <w:rFonts w:hint="eastAsia" w:ascii="仿宋_GB2312" w:hAnsi="宋体" w:eastAsia="仿宋_GB2312"/>
          <w:b/>
          <w:bCs/>
          <w:color w:val="auto"/>
          <w:sz w:val="32"/>
          <w:szCs w:val="32"/>
        </w:rPr>
        <w:t>“中国执行信息公开网”及“信用中国”网页截图</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numPr>
          <w:ilvl w:val="0"/>
          <w:numId w:val="12"/>
        </w:numPr>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营业执照及各种资质证明材料、企业安全生产许可证材料</w:t>
      </w:r>
    </w:p>
    <w:p>
      <w:pPr>
        <w:pStyle w:val="7"/>
        <w:numPr>
          <w:ilvl w:val="0"/>
          <w:numId w:val="0"/>
        </w:numPr>
        <w:spacing w:line="600" w:lineRule="exact"/>
        <w:jc w:val="both"/>
        <w:rPr>
          <w:rFonts w:hint="eastAsia" w:ascii="仿宋_GB2312" w:hAnsi="宋体" w:eastAsia="仿宋_GB2312"/>
          <w:b/>
          <w:sz w:val="32"/>
          <w:szCs w:val="32"/>
          <w:highlight w:val="none"/>
        </w:rPr>
      </w:pPr>
    </w:p>
    <w:p>
      <w:pPr>
        <w:pStyle w:val="7"/>
        <w:numPr>
          <w:ilvl w:val="0"/>
          <w:numId w:val="0"/>
        </w:numPr>
        <w:spacing w:line="600" w:lineRule="exact"/>
        <w:ind w:firstLine="281" w:firstLineChars="100"/>
        <w:jc w:val="both"/>
        <w:rPr>
          <w:rFonts w:ascii="仿宋_GB2312" w:hAnsi="宋体" w:eastAsia="仿宋_GB2312"/>
          <w:b/>
          <w:sz w:val="28"/>
          <w:szCs w:val="28"/>
          <w:highlight w:val="none"/>
        </w:rPr>
      </w:pPr>
      <w:r>
        <w:rPr>
          <w:rFonts w:hint="eastAsia" w:ascii="仿宋_GB2312" w:hAnsi="宋体" w:eastAsia="仿宋_GB2312"/>
          <w:b/>
          <w:sz w:val="28"/>
          <w:szCs w:val="28"/>
          <w:highlight w:val="none"/>
        </w:rPr>
        <w:t>将营业执照（副本）复印件</w:t>
      </w:r>
      <w:r>
        <w:rPr>
          <w:rFonts w:hint="eastAsia" w:ascii="仿宋_GB2312" w:hAnsi="宋体" w:eastAsia="仿宋_GB2312"/>
          <w:b/>
          <w:sz w:val="28"/>
          <w:szCs w:val="28"/>
          <w:highlight w:val="none"/>
          <w:lang w:val="en-US" w:eastAsia="zh-CN"/>
        </w:rPr>
        <w:t>及各种资质证明材料</w:t>
      </w:r>
      <w:r>
        <w:rPr>
          <w:rFonts w:hint="eastAsia" w:ascii="仿宋_GB2312" w:hAnsi="宋体" w:eastAsia="仿宋_GB2312"/>
          <w:b/>
          <w:sz w:val="28"/>
          <w:szCs w:val="28"/>
          <w:highlight w:val="none"/>
        </w:rPr>
        <w:t>（加盖公章）作为证明</w:t>
      </w:r>
    </w:p>
    <w:p>
      <w:pPr>
        <w:pStyle w:val="7"/>
        <w:spacing w:line="600" w:lineRule="exact"/>
        <w:ind w:firstLine="0"/>
        <w:jc w:val="center"/>
        <w:rPr>
          <w:rFonts w:ascii="仿宋_GB2312" w:hAnsi="宋体" w:eastAsia="仿宋_GB2312"/>
          <w:b/>
          <w:sz w:val="28"/>
          <w:szCs w:val="28"/>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19"/>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6、施工安全许可证</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both"/>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numPr>
          <w:ilvl w:val="0"/>
          <w:numId w:val="0"/>
        </w:numPr>
        <w:spacing w:line="700" w:lineRule="exact"/>
        <w:ind w:leftChars="0" w:firstLine="2570" w:firstLineChars="8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业绩证明</w:t>
      </w:r>
      <w:r>
        <w:rPr>
          <w:rFonts w:hint="eastAsia" w:ascii="仿宋_GB2312" w:hAnsi="宋体" w:eastAsia="仿宋_GB2312"/>
          <w:b/>
          <w:sz w:val="32"/>
          <w:szCs w:val="32"/>
          <w:highlight w:val="none"/>
          <w:lang w:val="en-US" w:eastAsia="zh-CN"/>
        </w:rPr>
        <w:t>及注册资本金证明</w:t>
      </w:r>
    </w:p>
    <w:p>
      <w:pPr>
        <w:pStyle w:val="7"/>
        <w:numPr>
          <w:ilvl w:val="0"/>
          <w:numId w:val="0"/>
        </w:numPr>
        <w:spacing w:line="700" w:lineRule="exact"/>
        <w:ind w:leftChars="0" w:firstLine="3534" w:firstLineChars="1100"/>
        <w:jc w:val="both"/>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7.1</w:t>
      </w:r>
      <w:r>
        <w:rPr>
          <w:rFonts w:hint="eastAsia" w:ascii="仿宋_GB2312" w:hAnsi="宋体" w:eastAsia="仿宋_GB2312"/>
          <w:b/>
          <w:sz w:val="32"/>
          <w:szCs w:val="32"/>
          <w:highlight w:val="none"/>
        </w:rPr>
        <w:t>业绩证明</w:t>
      </w:r>
    </w:p>
    <w:tbl>
      <w:tblPr>
        <w:tblStyle w:val="20"/>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446" w:hanging="1446" w:hangingChars="450"/>
        <w:rPr>
          <w:rFonts w:ascii="仿宋" w:eastAsia="仿宋" w:cs="仿宋"/>
          <w:color w:val="000000"/>
          <w:sz w:val="28"/>
          <w:szCs w:val="28"/>
          <w:highlight w:val="none"/>
        </w:rPr>
      </w:pPr>
      <w:r>
        <w:rPr>
          <w:rFonts w:hint="eastAsia" w:ascii="仿宋_GB2312" w:hAnsi="宋体" w:eastAsia="仿宋_GB2312"/>
          <w:b/>
          <w:sz w:val="32"/>
          <w:szCs w:val="32"/>
          <w:highlight w:val="none"/>
        </w:rPr>
        <w:t xml:space="preserve"> </w:t>
      </w:r>
      <w:r>
        <w:rPr>
          <w:rFonts w:hint="eastAsia" w:ascii="仿宋" w:eastAsia="仿宋" w:cs="仿宋"/>
          <w:color w:val="000000"/>
          <w:sz w:val="28"/>
          <w:szCs w:val="28"/>
          <w:highlight w:val="none"/>
        </w:rPr>
        <w:t>说明：</w:t>
      </w:r>
    </w:p>
    <w:p>
      <w:pPr>
        <w:numPr>
          <w:ilvl w:val="0"/>
          <w:numId w:val="0"/>
        </w:numPr>
        <w:spacing w:line="400" w:lineRule="exact"/>
        <w:ind w:firstLine="560" w:firstLineChars="200"/>
        <w:rPr>
          <w:rFonts w:hint="eastAsia" w:ascii="仿宋" w:hAnsi="Times New Roman" w:eastAsia="仿宋" w:cs="仿宋"/>
          <w:color w:val="000000"/>
          <w:kern w:val="2"/>
          <w:sz w:val="28"/>
          <w:szCs w:val="28"/>
          <w:highlight w:val="none"/>
          <w:lang w:val="en-US" w:eastAsia="zh-CN" w:bidi="ar-SA"/>
        </w:rPr>
      </w:pPr>
      <w:r>
        <w:rPr>
          <w:rFonts w:hint="eastAsia" w:ascii="仿宋" w:eastAsia="仿宋" w:cs="仿宋"/>
          <w:color w:val="000000"/>
          <w:kern w:val="2"/>
          <w:sz w:val="28"/>
          <w:szCs w:val="28"/>
          <w:highlight w:val="none"/>
          <w:lang w:val="en-US" w:eastAsia="zh-CN" w:bidi="ar-SA"/>
        </w:rPr>
        <w:t>1、</w:t>
      </w:r>
      <w:r>
        <w:rPr>
          <w:rFonts w:hint="eastAsia" w:ascii="仿宋" w:hAnsi="Times New Roman" w:eastAsia="仿宋" w:cs="仿宋"/>
          <w:color w:val="000000"/>
          <w:kern w:val="2"/>
          <w:sz w:val="28"/>
          <w:szCs w:val="28"/>
          <w:highlight w:val="none"/>
          <w:lang w:val="en-US" w:eastAsia="zh-CN" w:bidi="ar-SA"/>
        </w:rPr>
        <w:t>近三年（2020.1.1至开标截止日期）在已通车高速公路上成功完成过合同金额不低于</w:t>
      </w:r>
      <w:r>
        <w:rPr>
          <w:rFonts w:hint="eastAsia" w:ascii="仿宋" w:eastAsia="仿宋" w:cs="仿宋"/>
          <w:color w:val="000000"/>
          <w:kern w:val="2"/>
          <w:sz w:val="28"/>
          <w:szCs w:val="28"/>
          <w:highlight w:val="none"/>
          <w:lang w:val="en-US" w:eastAsia="zh-CN" w:bidi="ar-SA"/>
        </w:rPr>
        <w:t>1</w:t>
      </w:r>
      <w:r>
        <w:rPr>
          <w:rFonts w:hint="eastAsia" w:ascii="仿宋" w:hAnsi="Times New Roman" w:eastAsia="仿宋" w:cs="仿宋"/>
          <w:color w:val="000000"/>
          <w:kern w:val="2"/>
          <w:sz w:val="28"/>
          <w:szCs w:val="28"/>
          <w:highlight w:val="none"/>
          <w:lang w:val="en-US" w:eastAsia="zh-CN" w:bidi="ar-SA"/>
        </w:rPr>
        <w:t>00万元的</w:t>
      </w:r>
      <w:r>
        <w:rPr>
          <w:rFonts w:hint="eastAsia" w:ascii="仿宋" w:eastAsia="仿宋" w:cs="仿宋"/>
          <w:color w:val="000000"/>
          <w:kern w:val="2"/>
          <w:sz w:val="28"/>
          <w:szCs w:val="28"/>
          <w:highlight w:val="none"/>
          <w:lang w:val="en-US" w:eastAsia="zh-CN" w:bidi="ar-SA"/>
        </w:rPr>
        <w:t>路基、桥隧</w:t>
      </w:r>
      <w:r>
        <w:rPr>
          <w:rFonts w:hint="eastAsia" w:ascii="仿宋" w:hAnsi="Times New Roman" w:eastAsia="仿宋" w:cs="仿宋"/>
          <w:color w:val="000000"/>
          <w:kern w:val="2"/>
          <w:sz w:val="28"/>
          <w:szCs w:val="28"/>
          <w:highlight w:val="none"/>
          <w:lang w:val="en-US" w:eastAsia="zh-CN" w:bidi="ar-SA"/>
        </w:rPr>
        <w:t>专项工程施工项目，每1项得1分，总得分最高</w:t>
      </w:r>
      <w:r>
        <w:rPr>
          <w:rFonts w:hint="eastAsia" w:ascii="仿宋" w:eastAsia="仿宋" w:cs="仿宋"/>
          <w:color w:val="000000"/>
          <w:kern w:val="2"/>
          <w:sz w:val="28"/>
          <w:szCs w:val="28"/>
          <w:highlight w:val="none"/>
          <w:lang w:val="en-US" w:eastAsia="zh-CN" w:bidi="ar-SA"/>
        </w:rPr>
        <w:t>3</w:t>
      </w:r>
      <w:r>
        <w:rPr>
          <w:rFonts w:hint="eastAsia" w:ascii="仿宋" w:hAnsi="Times New Roman" w:eastAsia="仿宋" w:cs="仿宋"/>
          <w:color w:val="000000"/>
          <w:kern w:val="2"/>
          <w:sz w:val="28"/>
          <w:szCs w:val="28"/>
          <w:highlight w:val="none"/>
          <w:lang w:val="en-US" w:eastAsia="zh-CN" w:bidi="ar-SA"/>
        </w:rPr>
        <w:t>分。以上时间以结算时间为准，同一项目只加一次分。</w:t>
      </w:r>
    </w:p>
    <w:p>
      <w:pPr>
        <w:pStyle w:val="7"/>
        <w:spacing w:line="600" w:lineRule="exact"/>
        <w:ind w:firstLine="560" w:firstLineChars="200"/>
        <w:rPr>
          <w:rFonts w:ascii="仿宋_GB2312" w:hAnsi="宋体" w:eastAsia="仿宋_GB2312"/>
          <w:b/>
          <w:sz w:val="32"/>
          <w:szCs w:val="32"/>
          <w:highlight w:val="none"/>
        </w:rPr>
      </w:pPr>
      <w:r>
        <w:rPr>
          <w:rFonts w:hint="eastAsia" w:ascii="仿宋" w:eastAsia="仿宋" w:cs="仿宋"/>
          <w:color w:val="000000"/>
          <w:sz w:val="28"/>
          <w:szCs w:val="28"/>
          <w:highlight w:val="none"/>
        </w:rPr>
        <w:t>2、业绩证明材料需提供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7"/>
        <w:spacing w:line="700" w:lineRule="exact"/>
        <w:ind w:firstLine="0"/>
        <w:rPr>
          <w:rFonts w:ascii="仿宋_GB2312" w:hAnsi="宋体" w:eastAsia="仿宋_GB2312"/>
          <w:b/>
          <w:sz w:val="32"/>
          <w:szCs w:val="32"/>
          <w:highlight w:val="none"/>
        </w:rPr>
      </w:pPr>
    </w:p>
    <w:p>
      <w:pPr>
        <w:pStyle w:val="7"/>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7.2注册资本金证明</w:t>
      </w:r>
    </w:p>
    <w:p>
      <w:pPr>
        <w:pStyle w:val="7"/>
        <w:spacing w:line="600" w:lineRule="exact"/>
        <w:ind w:firstLine="1285" w:firstLineChars="400"/>
        <w:rPr>
          <w:rFonts w:ascii="仿宋_GB2312" w:hAnsi="宋体" w:eastAsia="仿宋_GB2312"/>
          <w:b/>
          <w:sz w:val="32"/>
          <w:szCs w:val="32"/>
          <w:highlight w:val="none"/>
        </w:rPr>
      </w:pPr>
      <w:r>
        <w:rPr>
          <w:rFonts w:hint="eastAsia" w:ascii="仿宋_GB2312" w:hAnsi="宋体" w:eastAsia="仿宋_GB2312"/>
          <w:b/>
          <w:sz w:val="32"/>
          <w:szCs w:val="32"/>
          <w:highlight w:val="none"/>
        </w:rPr>
        <w:t>将</w:t>
      </w:r>
      <w:r>
        <w:rPr>
          <w:rFonts w:hint="eastAsia" w:ascii="仿宋_GB2312" w:hAnsi="宋体" w:eastAsia="仿宋_GB2312"/>
          <w:b/>
          <w:sz w:val="32"/>
          <w:szCs w:val="32"/>
          <w:highlight w:val="none"/>
          <w:lang w:val="en-US" w:eastAsia="zh-CN"/>
        </w:rPr>
        <w:t>注册资本金证明材料</w:t>
      </w:r>
      <w:r>
        <w:rPr>
          <w:rFonts w:hint="eastAsia" w:ascii="仿宋_GB2312" w:hAnsi="宋体" w:eastAsia="仿宋_GB2312"/>
          <w:b/>
          <w:sz w:val="32"/>
          <w:szCs w:val="32"/>
          <w:highlight w:val="none"/>
        </w:rPr>
        <w:t>（加盖公章）作为证明</w:t>
      </w:r>
    </w:p>
    <w:p>
      <w:pPr>
        <w:pStyle w:val="6"/>
        <w:pBdr>
          <w:top w:val="none" w:color="auto" w:sz="0" w:space="0"/>
          <w:left w:val="none" w:color="auto" w:sz="0" w:space="0"/>
          <w:bottom w:val="none" w:color="auto" w:sz="0" w:space="0"/>
          <w:right w:val="none" w:color="auto" w:sz="0" w:space="0"/>
          <w:between w:val="none" w:color="auto" w:sz="0" w:space="0"/>
        </w:pBdr>
        <w:ind w:firstLine="1928" w:firstLineChars="400"/>
        <w:jc w:val="both"/>
        <w:rPr>
          <w:rFonts w:hint="default" w:ascii="仿宋_GB2312" w:eastAsia="仿宋_GB2312"/>
          <w:sz w:val="48"/>
          <w:szCs w:val="48"/>
          <w:highlight w:val="none"/>
          <w:lang w:val="en-US" w:eastAsia="zh-CN"/>
        </w:rPr>
      </w:pPr>
    </w:p>
    <w:p>
      <w:pPr>
        <w:pStyle w:val="7"/>
        <w:pBdr>
          <w:top w:val="none" w:color="auto" w:sz="0" w:space="0"/>
          <w:left w:val="none" w:color="auto" w:sz="0" w:space="0"/>
          <w:bottom w:val="none" w:color="auto" w:sz="0" w:space="0"/>
          <w:right w:val="none" w:color="auto" w:sz="0" w:space="0"/>
          <w:between w:val="none" w:color="auto" w:sz="0" w:space="0"/>
        </w:pBdr>
        <w:spacing w:line="700" w:lineRule="exact"/>
        <w:ind w:firstLine="0"/>
        <w:jc w:val="cente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7"/>
        <w:pBdr>
          <w:top w:val="none" w:color="auto" w:sz="0" w:space="0"/>
          <w:left w:val="none" w:color="auto" w:sz="0" w:space="0"/>
          <w:bottom w:val="none" w:color="auto" w:sz="0" w:space="0"/>
          <w:right w:val="none" w:color="auto" w:sz="0" w:space="0"/>
          <w:between w:val="none" w:color="auto" w:sz="0" w:space="0"/>
        </w:pBdr>
        <w:spacing w:line="7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8</w:t>
      </w:r>
      <w:r>
        <w:rPr>
          <w:rFonts w:hint="eastAsia" w:ascii="仿宋_GB2312" w:hAnsi="宋体" w:eastAsia="仿宋_GB2312"/>
          <w:b/>
          <w:sz w:val="32"/>
          <w:szCs w:val="32"/>
          <w:highlight w:val="none"/>
        </w:rPr>
        <w:t>、报价保证金退还申请书</w:t>
      </w:r>
    </w:p>
    <w:p>
      <w:pPr>
        <w:pBdr>
          <w:top w:val="none" w:color="auto" w:sz="0" w:space="0"/>
          <w:left w:val="none" w:color="auto" w:sz="0" w:space="0"/>
          <w:bottom w:val="none" w:color="auto" w:sz="0" w:space="0"/>
          <w:right w:val="none" w:color="auto" w:sz="0" w:space="0"/>
          <w:between w:val="none" w:color="auto" w:sz="0" w:space="0"/>
        </w:pBdr>
        <w:rPr>
          <w:rFonts w:ascii="仿宋_GB2312" w:eastAsia="仿宋_GB2312"/>
          <w:sz w:val="24"/>
          <w:highlight w:val="none"/>
        </w:rPr>
      </w:pPr>
      <w:r>
        <w:rPr>
          <w:rFonts w:hint="eastAsia" w:ascii="仿宋_GB2312" w:eastAsia="仿宋_GB2312"/>
          <w:sz w:val="24"/>
          <w:highlight w:val="none"/>
          <w:lang w:eastAsia="zh-CN"/>
        </w:rPr>
        <w:t>福建省高速公路养护工程有限公司2023年浙高运路基、桥隧等养护专项工程第三标段第302合同段项目经理部</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2023年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fldChar w:fldCharType="begin"/>
    </w:r>
    <w:r>
      <w:rPr>
        <w:rStyle w:val="22"/>
      </w:rPr>
      <w:instrText xml:space="preserve">PAGE  </w:instrTex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CD56B"/>
    <w:multiLevelType w:val="singleLevel"/>
    <w:tmpl w:val="9DDCD56B"/>
    <w:lvl w:ilvl="0" w:tentative="0">
      <w:start w:val="5"/>
      <w:numFmt w:val="decimal"/>
      <w:suff w:val="nothing"/>
      <w:lvlText w:val="%1、"/>
      <w:lvlJc w:val="left"/>
    </w:lvl>
  </w:abstractNum>
  <w:abstractNum w:abstractNumId="1">
    <w:nsid w:val="C2D3E338"/>
    <w:multiLevelType w:val="singleLevel"/>
    <w:tmpl w:val="C2D3E338"/>
    <w:lvl w:ilvl="0" w:tentative="0">
      <w:start w:val="1"/>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pPr>
        <w:ind w:left="-60"/>
      </w:pPr>
    </w:lvl>
  </w:abstractNum>
  <w:abstractNum w:abstractNumId="3">
    <w:nsid w:val="00000001"/>
    <w:multiLevelType w:val="singleLevel"/>
    <w:tmpl w:val="00000001"/>
    <w:lvl w:ilvl="0" w:tentative="0">
      <w:start w:val="1"/>
      <w:numFmt w:val="decimal"/>
      <w:lvlText w:val="%1."/>
      <w:lvlJc w:val="left"/>
      <w:pPr>
        <w:tabs>
          <w:tab w:val="left" w:pos="312"/>
        </w:tabs>
      </w:pPr>
    </w:lvl>
  </w:abstractNum>
  <w:abstractNum w:abstractNumId="4">
    <w:nsid w:val="00000003"/>
    <w:multiLevelType w:val="singleLevel"/>
    <w:tmpl w:val="00000003"/>
    <w:lvl w:ilvl="0" w:tentative="0">
      <w:start w:val="1"/>
      <w:numFmt w:val="decimal"/>
      <w:lvlText w:val="%1."/>
      <w:lvlJc w:val="left"/>
      <w:pPr>
        <w:tabs>
          <w:tab w:val="left" w:pos="312"/>
        </w:tabs>
      </w:pPr>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singleLevel"/>
    <w:tmpl w:val="00000005"/>
    <w:lvl w:ilvl="0" w:tentative="0">
      <w:start w:val="7"/>
      <w:numFmt w:val="chineseCounting"/>
      <w:suff w:val="nothing"/>
      <w:lvlText w:val="（%1）"/>
      <w:lvlJc w:val="left"/>
      <w:rPr>
        <w:rFonts w:hint="eastAsia"/>
      </w:rPr>
    </w:lvl>
  </w:abstractNum>
  <w:abstractNum w:abstractNumId="7">
    <w:nsid w:val="00000006"/>
    <w:multiLevelType w:val="singleLevel"/>
    <w:tmpl w:val="00000006"/>
    <w:lvl w:ilvl="0" w:tentative="0">
      <w:start w:val="1"/>
      <w:numFmt w:val="decimal"/>
      <w:lvlText w:val="%1."/>
      <w:lvlJc w:val="left"/>
      <w:pPr>
        <w:tabs>
          <w:tab w:val="left" w:pos="312"/>
        </w:tabs>
      </w:pPr>
    </w:lvl>
  </w:abstractNum>
  <w:abstractNum w:abstractNumId="8">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000000B"/>
    <w:multiLevelType w:val="singleLevel"/>
    <w:tmpl w:val="0000000B"/>
    <w:lvl w:ilvl="0" w:tentative="0">
      <w:start w:val="1"/>
      <w:numFmt w:val="decimal"/>
      <w:suff w:val="nothing"/>
      <w:lvlText w:val="（%1）"/>
      <w:lvlJc w:val="left"/>
    </w:lvl>
  </w:abstractNum>
  <w:abstractNum w:abstractNumId="10">
    <w:nsid w:val="0000000C"/>
    <w:multiLevelType w:val="singleLevel"/>
    <w:tmpl w:val="0000000C"/>
    <w:lvl w:ilvl="0" w:tentative="0">
      <w:start w:val="9"/>
      <w:numFmt w:val="chineseCounting"/>
      <w:suff w:val="nothing"/>
      <w:lvlText w:val="%1、"/>
      <w:lvlJc w:val="left"/>
      <w:rPr>
        <w:rFonts w:hint="eastAsia"/>
      </w:rPr>
    </w:lvl>
  </w:abstractNum>
  <w:abstractNum w:abstractNumId="11">
    <w:nsid w:val="2BC5CE65"/>
    <w:multiLevelType w:val="singleLevel"/>
    <w:tmpl w:val="2BC5CE65"/>
    <w:lvl w:ilvl="0" w:tentative="0">
      <w:start w:val="1"/>
      <w:numFmt w:val="decimal"/>
      <w:suff w:val="nothing"/>
      <w:lvlText w:val="（%1）"/>
      <w:lvlJc w:val="left"/>
    </w:lvl>
  </w:abstractNum>
  <w:num w:numId="1">
    <w:abstractNumId w:val="8"/>
  </w:num>
  <w:num w:numId="2">
    <w:abstractNumId w:val="6"/>
  </w:num>
  <w:num w:numId="3">
    <w:abstractNumId w:val="10"/>
  </w:num>
  <w:num w:numId="4">
    <w:abstractNumId w:val="4"/>
  </w:num>
  <w:num w:numId="5">
    <w:abstractNumId w:val="1"/>
  </w:num>
  <w:num w:numId="6">
    <w:abstractNumId w:val="3"/>
  </w:num>
  <w:num w:numId="7">
    <w:abstractNumId w:val="9"/>
  </w:num>
  <w:num w:numId="8">
    <w:abstractNumId w:val="11"/>
  </w:num>
  <w:num w:numId="9">
    <w:abstractNumId w:val="2"/>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YWRkZjAxZTZkNTczM2FkMDIxNWJmZDEzMDAyOTAifQ=="/>
  </w:docVars>
  <w:rsids>
    <w:rsidRoot w:val="00000000"/>
    <w:rsid w:val="00495271"/>
    <w:rsid w:val="01F645FA"/>
    <w:rsid w:val="02CC3DCA"/>
    <w:rsid w:val="07541EBC"/>
    <w:rsid w:val="089D6596"/>
    <w:rsid w:val="0B001C2A"/>
    <w:rsid w:val="0BF461E7"/>
    <w:rsid w:val="0C852F06"/>
    <w:rsid w:val="0F7A0F75"/>
    <w:rsid w:val="0FE75BED"/>
    <w:rsid w:val="11F41397"/>
    <w:rsid w:val="11FD7612"/>
    <w:rsid w:val="1AFF24AC"/>
    <w:rsid w:val="1E8474D2"/>
    <w:rsid w:val="25AD1D69"/>
    <w:rsid w:val="26061115"/>
    <w:rsid w:val="27E227BC"/>
    <w:rsid w:val="27EA4308"/>
    <w:rsid w:val="29474AEB"/>
    <w:rsid w:val="2AC379EC"/>
    <w:rsid w:val="2B8418C2"/>
    <w:rsid w:val="31500F2B"/>
    <w:rsid w:val="329431F1"/>
    <w:rsid w:val="33C2680F"/>
    <w:rsid w:val="351D3DB6"/>
    <w:rsid w:val="36656C08"/>
    <w:rsid w:val="37FA75E2"/>
    <w:rsid w:val="39BB2D19"/>
    <w:rsid w:val="3ADE61A4"/>
    <w:rsid w:val="3BF378F3"/>
    <w:rsid w:val="3ECA2453"/>
    <w:rsid w:val="3F402B4A"/>
    <w:rsid w:val="3F8D7FCE"/>
    <w:rsid w:val="41100EFB"/>
    <w:rsid w:val="41F666EF"/>
    <w:rsid w:val="49C72E82"/>
    <w:rsid w:val="4FA203C2"/>
    <w:rsid w:val="541A6754"/>
    <w:rsid w:val="5857798E"/>
    <w:rsid w:val="5C7A006C"/>
    <w:rsid w:val="6B9F54F8"/>
    <w:rsid w:val="6CB67CA1"/>
    <w:rsid w:val="6EFF3807"/>
    <w:rsid w:val="762E3C49"/>
    <w:rsid w:val="77F71C78"/>
    <w:rsid w:val="786268C6"/>
    <w:rsid w:val="7D1F79C4"/>
    <w:rsid w:val="7D3D633F"/>
    <w:rsid w:val="7F7F6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880"/>
    </w:pPr>
    <w:rPr>
      <w:rFonts w:eastAsia="微软雅黑"/>
    </w:rPr>
  </w:style>
  <w:style w:type="paragraph" w:styleId="3">
    <w:name w:val="Body Text"/>
    <w:basedOn w:val="1"/>
    <w:next w:val="1"/>
    <w:qFormat/>
    <w:uiPriority w:val="0"/>
    <w:pPr>
      <w:spacing w:after="120"/>
    </w:pPr>
  </w:style>
  <w:style w:type="paragraph" w:styleId="7">
    <w:name w:val="Normal Indent"/>
    <w:basedOn w:val="1"/>
    <w:next w:val="8"/>
    <w:qFormat/>
    <w:uiPriority w:val="0"/>
    <w:pPr>
      <w:adjustRightInd w:val="0"/>
      <w:spacing w:line="360" w:lineRule="atLeast"/>
      <w:ind w:firstLine="420"/>
      <w:textAlignment w:val="baseline"/>
    </w:pPr>
    <w:rPr>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text"/>
    <w:basedOn w:val="1"/>
    <w:link w:val="25"/>
    <w:qFormat/>
    <w:uiPriority w:val="0"/>
    <w:pPr>
      <w:jc w:val="left"/>
    </w:pPr>
  </w:style>
  <w:style w:type="paragraph" w:styleId="10">
    <w:name w:val="Body Text Indent"/>
    <w:basedOn w:val="1"/>
    <w:next w:val="1"/>
    <w:qFormat/>
    <w:uiPriority w:val="99"/>
    <w:pPr>
      <w:spacing w:after="120"/>
      <w:ind w:left="420" w:leftChars="200"/>
    </w:pPr>
    <w:rPr>
      <w:rFonts w:ascii="Calibri" w:hAnsi="Calibri"/>
      <w:kern w:val="0"/>
      <w:sz w:val="20"/>
      <w:szCs w:val="20"/>
    </w:rPr>
  </w:style>
  <w:style w:type="paragraph" w:styleId="11">
    <w:name w:val="Plain Text"/>
    <w:basedOn w:val="1"/>
    <w:qFormat/>
    <w:uiPriority w:val="0"/>
    <w:rPr>
      <w:rFonts w:ascii="宋体" w:hAnsi="Courier New"/>
      <w:szCs w:val="21"/>
    </w:rPr>
  </w:style>
  <w:style w:type="paragraph" w:styleId="12">
    <w:name w:val="Body Text Indent 2"/>
    <w:basedOn w:val="1"/>
    <w:next w:val="13"/>
    <w:qFormat/>
    <w:uiPriority w:val="0"/>
    <w:pPr>
      <w:spacing w:after="120" w:line="480" w:lineRule="auto"/>
      <w:ind w:left="420" w:leftChars="200"/>
    </w:pPr>
  </w:style>
  <w:style w:type="paragraph" w:customStyle="1" w:styleId="13">
    <w:name w:val="z正文"/>
    <w:basedOn w:val="11"/>
    <w:qFormat/>
    <w:uiPriority w:val="99"/>
    <w:pPr>
      <w:tabs>
        <w:tab w:val="left" w:pos="525"/>
      </w:tabs>
      <w:snapToGrid w:val="0"/>
      <w:spacing w:line="360" w:lineRule="auto"/>
    </w:pPr>
    <w:rPr>
      <w:rFonts w:hAnsi="宋体"/>
      <w:sz w:val="24"/>
      <w:szCs w:val="20"/>
    </w:rPr>
  </w:style>
  <w:style w:type="paragraph" w:styleId="14">
    <w:name w:val="Balloon Text"/>
    <w:basedOn w:val="1"/>
    <w:link w:val="26"/>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style>
  <w:style w:type="paragraph" w:styleId="18">
    <w:name w:val="annotation subject"/>
    <w:basedOn w:val="9"/>
    <w:next w:val="9"/>
    <w:link w:val="27"/>
    <w:qFormat/>
    <w:uiPriority w:val="0"/>
    <w:rPr>
      <w:b/>
      <w:bCs/>
    </w:rPr>
  </w:style>
  <w:style w:type="paragraph" w:styleId="19">
    <w:name w:val="Body Text First Indent 2"/>
    <w:basedOn w:val="10"/>
    <w:qFormat/>
    <w:uiPriority w:val="0"/>
    <w:pPr>
      <w:ind w:firstLine="420" w:firstLineChars="200"/>
    </w:pPr>
  </w:style>
  <w:style w:type="character" w:styleId="22">
    <w:name w:val="page number"/>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批注文字 字符"/>
    <w:link w:val="9"/>
    <w:qFormat/>
    <w:uiPriority w:val="0"/>
    <w:rPr>
      <w:kern w:val="2"/>
      <w:sz w:val="21"/>
      <w:szCs w:val="24"/>
    </w:rPr>
  </w:style>
  <w:style w:type="character" w:customStyle="1" w:styleId="26">
    <w:name w:val="批注框文本 字符"/>
    <w:link w:val="14"/>
    <w:qFormat/>
    <w:uiPriority w:val="0"/>
    <w:rPr>
      <w:kern w:val="2"/>
      <w:sz w:val="18"/>
      <w:szCs w:val="18"/>
    </w:rPr>
  </w:style>
  <w:style w:type="character" w:customStyle="1" w:styleId="27">
    <w:name w:val="批注主题 字符"/>
    <w:link w:val="18"/>
    <w:qFormat/>
    <w:uiPriority w:val="0"/>
    <w:rPr>
      <w:b/>
      <w:bCs/>
      <w:kern w:val="2"/>
      <w:sz w:val="21"/>
      <w:szCs w:val="24"/>
    </w:rPr>
  </w:style>
  <w:style w:type="character" w:customStyle="1" w:styleId="28">
    <w:name w:val="font31"/>
    <w:qFormat/>
    <w:uiPriority w:val="0"/>
    <w:rPr>
      <w:rFonts w:hint="default" w:ascii="Times New Roman" w:hAnsi="Times New Roman" w:cs="Times New Roman"/>
      <w:color w:val="000000"/>
      <w:sz w:val="22"/>
      <w:szCs w:val="22"/>
      <w:u w:val="none"/>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font41"/>
    <w:qFormat/>
    <w:uiPriority w:val="0"/>
    <w:rPr>
      <w:rFonts w:hint="eastAsia" w:ascii="宋体" w:hAnsi="宋体" w:eastAsia="宋体" w:cs="宋体"/>
      <w:color w:val="000000"/>
      <w:sz w:val="22"/>
      <w:szCs w:val="22"/>
      <w:u w:val="none"/>
    </w:rPr>
  </w:style>
  <w:style w:type="character" w:customStyle="1" w:styleId="31">
    <w:name w:val="font21"/>
    <w:qFormat/>
    <w:uiPriority w:val="0"/>
    <w:rPr>
      <w:rFonts w:hint="eastAsia" w:ascii="宋体" w:hAnsi="宋体" w:eastAsia="宋体" w:cs="宋体"/>
      <w:color w:val="000000"/>
      <w:sz w:val="18"/>
      <w:szCs w:val="18"/>
      <w:u w:val="none"/>
    </w:rPr>
  </w:style>
  <w:style w:type="paragraph" w:customStyle="1" w:styleId="32">
    <w:name w:val="Char Char9"/>
    <w:basedOn w:val="1"/>
    <w:qFormat/>
    <w:uiPriority w:val="0"/>
    <w:rPr>
      <w:rFonts w:ascii="Calibri" w:hAnsi="Calibri"/>
    </w:rPr>
  </w:style>
  <w:style w:type="paragraph" w:customStyle="1" w:styleId="33">
    <w:name w:val="纯文本 Char"/>
    <w:basedOn w:val="1"/>
    <w:next w:val="11"/>
    <w:qFormat/>
    <w:uiPriority w:val="0"/>
    <w:pPr>
      <w:adjustRightInd w:val="0"/>
      <w:spacing w:line="360" w:lineRule="atLeast"/>
      <w:textAlignment w:val="baseline"/>
    </w:pPr>
    <w:rPr>
      <w:rFonts w:ascii="宋体" w:hAnsi="Courier New"/>
      <w:szCs w:val="20"/>
    </w:rPr>
  </w:style>
  <w:style w:type="paragraph" w:customStyle="1" w:styleId="34">
    <w:name w:val="p0"/>
    <w:basedOn w:val="1"/>
    <w:qFormat/>
    <w:uiPriority w:val="0"/>
    <w:pPr>
      <w:widowControl/>
    </w:pPr>
    <w:rPr>
      <w:rFonts w:ascii="Calibri" w:hAnsi="Calibri" w:cs="宋体"/>
      <w:kern w:val="0"/>
      <w:szCs w:val="21"/>
    </w:rPr>
  </w:style>
  <w:style w:type="paragraph" w:customStyle="1" w:styleId="35">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6">
    <w:name w:val="font51"/>
    <w:basedOn w:val="21"/>
    <w:qFormat/>
    <w:uiPriority w:val="0"/>
    <w:rPr>
      <w:rFonts w:hint="eastAsia" w:ascii="宋体" w:hAnsi="宋体" w:eastAsia="宋体" w:cs="宋体"/>
      <w:color w:val="000000"/>
      <w:sz w:val="18"/>
      <w:szCs w:val="18"/>
      <w:u w:val="single"/>
    </w:rPr>
  </w:style>
  <w:style w:type="paragraph" w:customStyle="1" w:styleId="37">
    <w:name w:val="样式3"/>
    <w:basedOn w:val="11"/>
    <w:qFormat/>
    <w:uiPriority w:val="0"/>
    <w:pPr>
      <w:spacing w:line="0" w:lineRule="atLeast"/>
      <w:outlineLvl w:val="0"/>
    </w:pPr>
    <w:rPr>
      <w:sz w:val="28"/>
    </w:rPr>
  </w:style>
  <w:style w:type="character" w:customStyle="1" w:styleId="38">
    <w:name w:val="font01"/>
    <w:basedOn w:val="21"/>
    <w:qFormat/>
    <w:uiPriority w:val="0"/>
    <w:rPr>
      <w:rFonts w:hint="default" w:ascii="Arial" w:hAnsi="Arial" w:cs="Arial"/>
      <w:color w:val="000000"/>
      <w:sz w:val="22"/>
      <w:szCs w:val="22"/>
      <w:u w:val="none"/>
    </w:rPr>
  </w:style>
  <w:style w:type="paragraph" w:customStyle="1" w:styleId="39">
    <w:name w:val="Table Paragraph"/>
    <w:basedOn w:val="1"/>
    <w:qFormat/>
    <w:uiPriority w:val="99"/>
    <w:pPr>
      <w:jc w:val="left"/>
    </w:pPr>
    <w:rPr>
      <w:rFonts w:ascii="Calibri" w:hAnsi="Calibri" w:cs="Calibri"/>
      <w:kern w:val="0"/>
      <w:sz w:val="22"/>
      <w:szCs w:val="22"/>
      <w:lang w:eastAsia="en-US"/>
    </w:rPr>
  </w:style>
  <w:style w:type="character" w:customStyle="1" w:styleId="40">
    <w:name w:val="font71"/>
    <w:qFormat/>
    <w:uiPriority w:val="0"/>
    <w:rPr>
      <w:rFonts w:hint="eastAsia" w:ascii="宋体" w:hAnsi="宋体" w:eastAsia="宋体" w:cs="宋体"/>
      <w:b/>
      <w:color w:val="000000"/>
      <w:sz w:val="24"/>
      <w:szCs w:val="24"/>
      <w:u w:val="none"/>
    </w:rPr>
  </w:style>
  <w:style w:type="character" w:customStyle="1" w:styleId="41">
    <w:name w:val="font81"/>
    <w:qFormat/>
    <w:uiPriority w:val="0"/>
    <w:rPr>
      <w:rFonts w:hint="eastAsia" w:ascii="宋体" w:hAnsi="宋体" w:eastAsia="宋体" w:cs="宋体"/>
      <w:color w:val="000000"/>
      <w:sz w:val="24"/>
      <w:szCs w:val="24"/>
      <w:u w:val="none"/>
    </w:rPr>
  </w:style>
  <w:style w:type="character" w:customStyle="1" w:styleId="42">
    <w:name w:val="font91"/>
    <w:qFormat/>
    <w:uiPriority w:val="0"/>
    <w:rPr>
      <w:rFonts w:hint="default" w:ascii="Times New Roman" w:hAnsi="Times New Roman" w:cs="Times New Roman"/>
      <w:color w:val="000000"/>
      <w:sz w:val="24"/>
      <w:szCs w:val="24"/>
      <w:u w:val="none"/>
    </w:rPr>
  </w:style>
  <w:style w:type="character" w:customStyle="1" w:styleId="43">
    <w:name w:val="font61"/>
    <w:qFormat/>
    <w:uiPriority w:val="0"/>
    <w:rPr>
      <w:rFonts w:hint="default" w:ascii="Times New Roman" w:hAnsi="Times New Roman" w:cs="Times New Roman"/>
      <w:b/>
      <w:color w:val="000000"/>
      <w:sz w:val="24"/>
      <w:szCs w:val="24"/>
      <w:u w:val="none"/>
    </w:rPr>
  </w:style>
  <w:style w:type="character" w:customStyle="1" w:styleId="44">
    <w:name w:val="font101"/>
    <w:qFormat/>
    <w:uiPriority w:val="0"/>
    <w:rPr>
      <w:rFonts w:hint="default" w:ascii="Times New Roman" w:hAnsi="Times New Roman" w:cs="Times New Roman"/>
      <w:b/>
      <w:color w:val="000000"/>
      <w:sz w:val="24"/>
      <w:szCs w:val="24"/>
      <w:u w:val="none"/>
    </w:rPr>
  </w:style>
  <w:style w:type="character" w:customStyle="1" w:styleId="45">
    <w:name w:val="font121"/>
    <w:basedOn w:val="21"/>
    <w:qFormat/>
    <w:uiPriority w:val="0"/>
    <w:rPr>
      <w:rFonts w:ascii="仿宋_GB2312" w:eastAsia="仿宋_GB2312" w:cs="仿宋_GB2312"/>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49</Pages>
  <Words>26671</Words>
  <Characters>28819</Characters>
  <Paragraphs>1440</Paragraphs>
  <TotalTime>16</TotalTime>
  <ScaleCrop>false</ScaleCrop>
  <LinksUpToDate>false</LinksUpToDate>
  <CharactersWithSpaces>31571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cp:lastPrinted>2023-03-09T05:37:00Z</cp:lastPrinted>
  <dcterms:modified xsi:type="dcterms:W3CDTF">2023-10-10T10:18:31Z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81BAB06870F94029ADB062538085224A</vt:lpwstr>
  </property>
</Properties>
</file>