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rPr>
      </w:pPr>
    </w:p>
    <w:p>
      <w:pPr>
        <w:pStyle w:val="10"/>
        <w:spacing w:line="0" w:lineRule="atLeast"/>
        <w:jc w:val="center"/>
        <w:outlineLvl w:val="0"/>
        <w:rPr>
          <w:rFonts w:hAnsi="宋体"/>
          <w:b/>
          <w:sz w:val="72"/>
        </w:rPr>
      </w:pPr>
      <w:r>
        <w:rPr>
          <w:rFonts w:hint="eastAsia" w:hAnsi="宋体"/>
          <w:b/>
          <w:sz w:val="72"/>
        </w:rPr>
        <w:t>国内竞争性谈判</w:t>
      </w:r>
    </w:p>
    <w:p>
      <w:pPr>
        <w:pStyle w:val="10"/>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pPr>
        <w:pStyle w:val="10"/>
        <w:spacing w:line="0" w:lineRule="atLeast"/>
        <w:jc w:val="left"/>
        <w:rPr>
          <w:rFonts w:hAnsi="宋体"/>
          <w:sz w:val="28"/>
        </w:rPr>
      </w:pPr>
    </w:p>
    <w:p>
      <w:pPr>
        <w:pStyle w:val="10"/>
        <w:spacing w:line="0" w:lineRule="atLeast"/>
        <w:jc w:val="left"/>
        <w:rPr>
          <w:rFonts w:hAnsi="宋体"/>
          <w:sz w:val="28"/>
        </w:rPr>
      </w:pPr>
    </w:p>
    <w:p>
      <w:pPr>
        <w:pStyle w:val="10"/>
        <w:spacing w:line="0" w:lineRule="atLeast"/>
        <w:jc w:val="left"/>
        <w:rPr>
          <w:rFonts w:hAnsi="宋体"/>
          <w:sz w:val="28"/>
        </w:rPr>
      </w:pPr>
    </w:p>
    <w:p>
      <w:pPr>
        <w:pStyle w:val="10"/>
        <w:spacing w:line="0" w:lineRule="atLeast"/>
        <w:jc w:val="left"/>
        <w:rPr>
          <w:rFonts w:hAnsi="宋体"/>
          <w:sz w:val="28"/>
        </w:rPr>
      </w:pPr>
    </w:p>
    <w:p>
      <w:pPr>
        <w:pStyle w:val="10"/>
        <w:spacing w:line="0" w:lineRule="atLeast"/>
        <w:jc w:val="left"/>
        <w:rPr>
          <w:rFonts w:hAnsi="宋体"/>
          <w:sz w:val="28"/>
        </w:rPr>
      </w:pPr>
    </w:p>
    <w:p>
      <w:pPr>
        <w:pStyle w:val="10"/>
        <w:spacing w:line="0" w:lineRule="atLeast"/>
        <w:jc w:val="left"/>
        <w:rPr>
          <w:rFonts w:hAnsi="宋体"/>
          <w:b/>
          <w:sz w:val="32"/>
        </w:rPr>
      </w:pPr>
    </w:p>
    <w:p>
      <w:pPr>
        <w:pStyle w:val="10"/>
        <w:spacing w:line="420" w:lineRule="exact"/>
        <w:ind w:right="-199" w:rightChars="-95"/>
        <w:jc w:val="center"/>
        <w:rPr>
          <w:rFonts w:hAnsi="宋体"/>
          <w:b/>
          <w:spacing w:val="-16"/>
          <w:sz w:val="32"/>
        </w:rPr>
      </w:pPr>
      <w:bookmarkStart w:id="0" w:name="_Hlk137310474"/>
      <w:r>
        <w:rPr>
          <w:rFonts w:hint="eastAsia" w:hAnsi="宋体"/>
          <w:b/>
          <w:spacing w:val="-16"/>
          <w:sz w:val="32"/>
        </w:rPr>
        <w:t>项目</w:t>
      </w:r>
      <w:r>
        <w:rPr>
          <w:rFonts w:hAnsi="宋体"/>
          <w:b/>
          <w:spacing w:val="-16"/>
          <w:sz w:val="32"/>
        </w:rPr>
        <w:t>编号</w:t>
      </w:r>
      <w:r>
        <w:rPr>
          <w:rFonts w:hint="eastAsia" w:hAnsi="宋体"/>
          <w:b/>
          <w:spacing w:val="-16"/>
          <w:sz w:val="32"/>
        </w:rPr>
        <w:t>：</w:t>
      </w:r>
      <w:bookmarkStart w:id="1" w:name="_Hlk137310325"/>
      <w:r>
        <w:rPr>
          <w:rFonts w:hint="eastAsia" w:hAnsi="宋体"/>
          <w:b/>
          <w:spacing w:val="-16"/>
          <w:sz w:val="32"/>
        </w:rPr>
        <w:t>HB-2023-WZ-002</w:t>
      </w:r>
      <w:bookmarkEnd w:id="1"/>
      <w:r>
        <w:rPr>
          <w:rFonts w:hint="eastAsia" w:hAnsi="宋体"/>
          <w:b/>
          <w:spacing w:val="-16"/>
          <w:sz w:val="32"/>
        </w:rPr>
        <w:t>号</w:t>
      </w:r>
    </w:p>
    <w:bookmarkEnd w:id="0"/>
    <w:p>
      <w:pPr>
        <w:pStyle w:val="10"/>
        <w:spacing w:line="420" w:lineRule="exact"/>
        <w:ind w:right="-199" w:rightChars="-95"/>
        <w:jc w:val="center"/>
        <w:rPr>
          <w:rFonts w:hint="eastAsia" w:hAnsi="宋体" w:eastAsia="宋体"/>
          <w:b/>
          <w:spacing w:val="-16"/>
          <w:sz w:val="32"/>
          <w:u w:val="single"/>
          <w:lang w:eastAsia="zh-CN"/>
        </w:rPr>
      </w:pPr>
      <w:r>
        <w:rPr>
          <w:rFonts w:hint="eastAsia" w:hAnsi="宋体"/>
          <w:b/>
          <w:spacing w:val="-16"/>
          <w:sz w:val="32"/>
        </w:rPr>
        <w:t xml:space="preserve">   </w:t>
      </w:r>
      <w:r>
        <w:rPr>
          <w:rFonts w:hAnsi="宋体"/>
          <w:b/>
          <w:spacing w:val="-16"/>
          <w:sz w:val="32"/>
        </w:rPr>
        <w:t>项目名称：</w:t>
      </w:r>
      <w:bookmarkStart w:id="2" w:name="_Hlk137310316"/>
      <w:r>
        <w:rPr>
          <w:rFonts w:hint="eastAsia" w:hAnsi="宋体"/>
          <w:b/>
          <w:spacing w:val="-16"/>
          <w:sz w:val="32"/>
        </w:rPr>
        <w:t>福建省永泰县福诏高速青云山服务区一体化污水处理设备采购项目</w:t>
      </w:r>
      <w:bookmarkEnd w:id="2"/>
      <w:r>
        <w:rPr>
          <w:rFonts w:hint="eastAsia" w:hAnsi="宋体"/>
          <w:b/>
          <w:spacing w:val="-16"/>
          <w:sz w:val="32"/>
          <w:lang w:eastAsia="zh-CN"/>
        </w:rPr>
        <w:t>（</w:t>
      </w:r>
      <w:r>
        <w:rPr>
          <w:rFonts w:hint="eastAsia" w:hAnsi="宋体"/>
          <w:b/>
          <w:spacing w:val="-16"/>
          <w:sz w:val="32"/>
          <w:lang w:val="en-US" w:eastAsia="zh-CN"/>
        </w:rPr>
        <w:t>二次采购</w:t>
      </w:r>
      <w:r>
        <w:rPr>
          <w:rFonts w:hint="eastAsia" w:hAnsi="宋体"/>
          <w:b/>
          <w:spacing w:val="-16"/>
          <w:sz w:val="32"/>
          <w:lang w:eastAsia="zh-CN"/>
        </w:rPr>
        <w:t>）</w:t>
      </w:r>
    </w:p>
    <w:p>
      <w:pPr>
        <w:pStyle w:val="10"/>
        <w:spacing w:line="420" w:lineRule="exact"/>
        <w:ind w:right="-199" w:rightChars="-95"/>
        <w:jc w:val="center"/>
        <w:rPr>
          <w:rFonts w:hAnsi="宋体"/>
          <w:b/>
          <w:spacing w:val="-16"/>
          <w:sz w:val="32"/>
          <w:u w:val="single"/>
        </w:rPr>
      </w:pPr>
    </w:p>
    <w:p>
      <w:pPr>
        <w:pStyle w:val="10"/>
        <w:spacing w:line="0" w:lineRule="atLeast"/>
        <w:ind w:right="-420" w:rightChars="-200"/>
        <w:jc w:val="center"/>
        <w:rPr>
          <w:rFonts w:hAnsi="宋体"/>
          <w:b/>
          <w:sz w:val="32"/>
        </w:rPr>
      </w:pPr>
    </w:p>
    <w:p>
      <w:pPr>
        <w:pStyle w:val="10"/>
        <w:spacing w:line="0" w:lineRule="atLeast"/>
        <w:jc w:val="center"/>
        <w:rPr>
          <w:rFonts w:hAnsi="宋体"/>
          <w:b/>
          <w:sz w:val="32"/>
        </w:rPr>
      </w:pPr>
    </w:p>
    <w:p>
      <w:pPr>
        <w:pStyle w:val="10"/>
        <w:spacing w:line="0" w:lineRule="atLeast"/>
        <w:jc w:val="center"/>
        <w:rPr>
          <w:rFonts w:hAnsi="宋体"/>
          <w:b/>
          <w:sz w:val="32"/>
        </w:rPr>
      </w:pPr>
    </w:p>
    <w:p>
      <w:pPr>
        <w:pStyle w:val="10"/>
        <w:spacing w:line="0" w:lineRule="atLeast"/>
        <w:jc w:val="center"/>
        <w:rPr>
          <w:rFonts w:hAnsi="宋体"/>
          <w:b/>
          <w:sz w:val="32"/>
        </w:rPr>
      </w:pPr>
    </w:p>
    <w:p>
      <w:pPr>
        <w:pStyle w:val="10"/>
        <w:spacing w:line="0" w:lineRule="atLeast"/>
        <w:jc w:val="center"/>
        <w:rPr>
          <w:rFonts w:hAnsi="宋体"/>
          <w:b/>
          <w:sz w:val="32"/>
        </w:rPr>
      </w:pPr>
    </w:p>
    <w:p>
      <w:pPr>
        <w:pStyle w:val="10"/>
        <w:spacing w:line="0" w:lineRule="atLeast"/>
        <w:jc w:val="center"/>
        <w:rPr>
          <w:rFonts w:hAnsi="宋体"/>
          <w:b/>
          <w:sz w:val="32"/>
        </w:rPr>
      </w:pPr>
    </w:p>
    <w:p>
      <w:pPr>
        <w:pStyle w:val="10"/>
        <w:spacing w:line="0" w:lineRule="atLeast"/>
        <w:jc w:val="center"/>
        <w:rPr>
          <w:rFonts w:hAnsi="宋体"/>
          <w:b/>
          <w:sz w:val="32"/>
        </w:rPr>
      </w:pPr>
    </w:p>
    <w:p>
      <w:pPr>
        <w:pStyle w:val="10"/>
        <w:spacing w:line="0" w:lineRule="atLeast"/>
        <w:jc w:val="center"/>
        <w:rPr>
          <w:rFonts w:hAnsi="宋体"/>
          <w:b/>
          <w:sz w:val="28"/>
        </w:rPr>
      </w:pPr>
    </w:p>
    <w:p>
      <w:pPr>
        <w:pStyle w:val="10"/>
        <w:spacing w:line="0" w:lineRule="atLeast"/>
        <w:jc w:val="center"/>
        <w:rPr>
          <w:rFonts w:hAnsi="宋体"/>
          <w:b/>
          <w:sz w:val="28"/>
        </w:rPr>
      </w:pPr>
    </w:p>
    <w:p>
      <w:pPr>
        <w:pStyle w:val="10"/>
        <w:spacing w:line="0" w:lineRule="atLeast"/>
        <w:jc w:val="center"/>
        <w:rPr>
          <w:rFonts w:hAnsi="宋体"/>
          <w:b/>
          <w:sz w:val="28"/>
        </w:rPr>
      </w:pPr>
    </w:p>
    <w:p>
      <w:pPr>
        <w:pStyle w:val="10"/>
        <w:spacing w:line="0" w:lineRule="atLeast"/>
        <w:jc w:val="center"/>
        <w:rPr>
          <w:rFonts w:hAnsi="宋体"/>
          <w:b/>
          <w:sz w:val="32"/>
        </w:rPr>
      </w:pPr>
      <w:r>
        <w:rPr>
          <w:rFonts w:hint="eastAsia" w:hAnsi="宋体"/>
          <w:b/>
          <w:sz w:val="32"/>
        </w:rPr>
        <w:t>采购人：</w:t>
      </w:r>
      <w:bookmarkStart w:id="3" w:name="_Hlk137310397"/>
      <w:r>
        <w:rPr>
          <w:rFonts w:hint="eastAsia" w:hAnsi="宋体"/>
          <w:b/>
          <w:spacing w:val="-8"/>
          <w:sz w:val="32"/>
          <w:u w:val="single"/>
        </w:rPr>
        <w:t>福建海丝高速生态环保科技有限公司</w:t>
      </w:r>
      <w:bookmarkEnd w:id="3"/>
    </w:p>
    <w:p>
      <w:pPr>
        <w:pStyle w:val="10"/>
        <w:spacing w:line="580" w:lineRule="exact"/>
        <w:jc w:val="center"/>
        <w:rPr>
          <w:rFonts w:hAnsi="宋体"/>
          <w:b/>
          <w:sz w:val="32"/>
        </w:rPr>
        <w:sectPr>
          <w:footerReference r:id="rId6" w:type="first"/>
          <w:headerReference r:id="rId3" w:type="default"/>
          <w:footerReference r:id="rId4" w:type="default"/>
          <w:footerReference r:id="rId5" w:type="even"/>
          <w:pgSz w:w="11906" w:h="16838"/>
          <w:pgMar w:top="1440" w:right="1486" w:bottom="1440" w:left="1800" w:header="851" w:footer="992" w:gutter="0"/>
          <w:pgNumType w:start="1"/>
          <w:cols w:space="720" w:num="1"/>
          <w:titlePg/>
          <w:docGrid w:type="lines" w:linePitch="312" w:charSpace="0"/>
        </w:sectPr>
      </w:pPr>
      <w:r>
        <w:rPr>
          <w:rFonts w:hint="eastAsia" w:hAnsi="宋体"/>
          <w:b/>
          <w:sz w:val="32"/>
        </w:rPr>
        <w:t xml:space="preserve">    2023年</w:t>
      </w:r>
      <w:r>
        <w:rPr>
          <w:rFonts w:hint="eastAsia" w:hAnsi="宋体"/>
          <w:b/>
          <w:sz w:val="32"/>
          <w:lang w:val="en-US" w:eastAsia="zh-CN"/>
        </w:rPr>
        <w:t>6</w:t>
      </w:r>
      <w:r>
        <w:rPr>
          <w:rFonts w:hint="eastAsia" w:hAnsi="宋体"/>
          <w:b/>
          <w:sz w:val="32"/>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7"/>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一、 采购公告 …………………………………………………………………（</w:t>
      </w:r>
      <w:r>
        <w:rPr>
          <w:rFonts w:hint="eastAsia" w:ascii="宋体" w:hAnsi="宋体"/>
          <w:sz w:val="24"/>
          <w:lang w:val="en-US" w:eastAsia="zh-CN"/>
        </w:rPr>
        <w:t>3</w:t>
      </w:r>
      <w:r>
        <w:rPr>
          <w:rFonts w:hint="eastAsia" w:ascii="宋体" w:hAnsi="宋体"/>
          <w:sz w:val="24"/>
        </w:rPr>
        <w:t>）</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5</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三、 采购内容及要求 …………………………………………………………（</w:t>
      </w:r>
      <w:r>
        <w:rPr>
          <w:rFonts w:hint="eastAsia" w:ascii="宋体" w:hAnsi="宋体"/>
          <w:sz w:val="24"/>
          <w:lang w:val="en-US" w:eastAsia="zh-CN"/>
        </w:rPr>
        <w:t>19</w:t>
      </w:r>
      <w:r>
        <w:rPr>
          <w:rFonts w:hint="eastAsia" w:ascii="宋体" w:hAnsi="宋体"/>
          <w:sz w:val="24"/>
        </w:rPr>
        <w:t>）</w:t>
      </w:r>
    </w:p>
    <w:p>
      <w:pPr>
        <w:snapToGrid w:val="0"/>
        <w:spacing w:line="460" w:lineRule="exact"/>
        <w:jc w:val="left"/>
      </w:pPr>
      <w:r>
        <w:rPr>
          <w:rFonts w:hint="eastAsia" w:ascii="宋体" w:hAnsi="宋体"/>
          <w:sz w:val="24"/>
        </w:rPr>
        <w:t>四、 最高控制价清单 …………………………………………………………（</w:t>
      </w:r>
      <w:r>
        <w:rPr>
          <w:rFonts w:hint="eastAsia" w:ascii="宋体" w:hAnsi="宋体"/>
          <w:sz w:val="24"/>
          <w:lang w:val="en-US" w:eastAsia="zh-CN"/>
        </w:rPr>
        <w:t>24</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五、 合同格式和主要条款</w:t>
      </w:r>
      <w:r>
        <w:rPr>
          <w:rFonts w:ascii="宋体" w:hAnsi="宋体"/>
          <w:sz w:val="24"/>
        </w:rPr>
        <w:t xml:space="preserve"> </w:t>
      </w:r>
      <w:r>
        <w:rPr>
          <w:rFonts w:hint="eastAsia" w:ascii="宋体" w:hAnsi="宋体"/>
          <w:sz w:val="24"/>
        </w:rPr>
        <w:t>……………………………………………………（</w:t>
      </w:r>
      <w:r>
        <w:rPr>
          <w:rFonts w:hint="eastAsia" w:ascii="宋体" w:hAnsi="宋体"/>
          <w:sz w:val="24"/>
          <w:lang w:val="en-US" w:eastAsia="zh-CN"/>
        </w:rPr>
        <w:t>29</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六、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52</w:t>
      </w:r>
      <w:r>
        <w:rPr>
          <w:rFonts w:hint="eastAsia" w:ascii="宋体" w:hAnsi="宋体"/>
          <w:sz w:val="24"/>
        </w:rPr>
        <w:t>）</w:t>
      </w:r>
    </w:p>
    <w:p>
      <w:pPr>
        <w:snapToGrid w:val="0"/>
        <w:spacing w:line="460" w:lineRule="exact"/>
        <w:rPr>
          <w:rFonts w:ascii="宋体" w:hAnsi="宋体"/>
          <w:sz w:val="32"/>
        </w:rPr>
      </w:pPr>
    </w:p>
    <w:p>
      <w:pPr>
        <w:snapToGrid w:val="0"/>
        <w:spacing w:line="460" w:lineRule="exact"/>
        <w:rPr>
          <w:rFonts w:ascii="宋体" w:hAnsi="宋体"/>
          <w:sz w:val="32"/>
        </w:rPr>
      </w:pPr>
    </w:p>
    <w:p>
      <w:pPr>
        <w:snapToGrid w:val="0"/>
        <w:spacing w:line="400" w:lineRule="atLeast"/>
        <w:rPr>
          <w:rFonts w:ascii="宋体" w:hAnsi="宋体"/>
          <w:sz w:val="32"/>
        </w:rPr>
      </w:pPr>
    </w:p>
    <w:p>
      <w:pPr>
        <w:snapToGrid w:val="0"/>
        <w:spacing w:line="400" w:lineRule="atLeast"/>
        <w:rPr>
          <w:rFonts w:ascii="宋体" w:hAnsi="宋体"/>
          <w:sz w:val="32"/>
        </w:rPr>
      </w:pPr>
    </w:p>
    <w:p>
      <w:pPr>
        <w:jc w:val="center"/>
        <w:outlineLvl w:val="0"/>
        <w:rPr>
          <w:rFonts w:hAnsi="宋体"/>
          <w:sz w:val="24"/>
        </w:rPr>
      </w:pPr>
      <w:r>
        <w:rPr>
          <w:rFonts w:ascii="宋体" w:hAnsi="宋体"/>
          <w:b/>
          <w:bCs/>
          <w:sz w:val="36"/>
        </w:rPr>
        <w:br w:type="page"/>
      </w:r>
      <w:bookmarkStart w:id="69" w:name="_GoBack"/>
      <w:r>
        <w:rPr>
          <w:rFonts w:hint="eastAsia" w:ascii="宋体" w:hAnsi="宋体"/>
          <w:b/>
          <w:bCs/>
          <w:sz w:val="36"/>
        </w:rPr>
        <w:t xml:space="preserve">第一章  </w:t>
      </w:r>
      <w:r>
        <w:rPr>
          <w:rFonts w:hint="eastAsia" w:ascii="宋体" w:hAnsi="宋体"/>
          <w:b/>
          <w:bCs/>
          <w:sz w:val="36"/>
          <w:lang w:val="en-US" w:eastAsia="zh-CN"/>
        </w:rPr>
        <w:t>谈判</w:t>
      </w:r>
      <w:r>
        <w:rPr>
          <w:rFonts w:hint="eastAsia" w:ascii="宋体" w:hAnsi="宋体"/>
          <w:b/>
          <w:bCs/>
          <w:sz w:val="36"/>
        </w:rPr>
        <w:t>公告</w:t>
      </w:r>
    </w:p>
    <w:bookmarkEnd w:id="69"/>
    <w:p>
      <w:pPr>
        <w:pStyle w:val="10"/>
        <w:numPr>
          <w:ilvl w:val="0"/>
          <w:numId w:val="1"/>
        </w:numPr>
        <w:spacing w:line="560" w:lineRule="exact"/>
        <w:ind w:firstLine="480" w:firstLineChars="200"/>
        <w:rPr>
          <w:rFonts w:hAnsi="宋体"/>
          <w:sz w:val="24"/>
        </w:rPr>
      </w:pPr>
      <w:r>
        <w:rPr>
          <w:rFonts w:hint="eastAsia" w:hAnsi="宋体"/>
          <w:sz w:val="24"/>
          <w:u w:val="single"/>
        </w:rPr>
        <w:t>福建海丝高速生态环保科技有限公司</w:t>
      </w:r>
      <w:r>
        <w:rPr>
          <w:rFonts w:hint="eastAsia" w:hAnsi="宋体"/>
          <w:sz w:val="24"/>
        </w:rPr>
        <w:t>对</w:t>
      </w:r>
      <w:r>
        <w:rPr>
          <w:rFonts w:hint="eastAsia" w:hAnsi="宋体"/>
          <w:bCs/>
          <w:spacing w:val="-16"/>
          <w:sz w:val="24"/>
          <w:szCs w:val="24"/>
        </w:rPr>
        <w:t>福建省永泰县福诏高速青云山服务区一体化污水处理设备采购项目</w:t>
      </w:r>
      <w:r>
        <w:rPr>
          <w:rFonts w:hint="eastAsia" w:hAnsi="宋体"/>
          <w:bCs/>
          <w:spacing w:val="-16"/>
          <w:sz w:val="24"/>
          <w:szCs w:val="24"/>
          <w:lang w:eastAsia="zh-CN"/>
        </w:rPr>
        <w:t>（</w:t>
      </w:r>
      <w:r>
        <w:rPr>
          <w:rFonts w:hint="eastAsia" w:hAnsi="宋体"/>
          <w:bCs/>
          <w:spacing w:val="-16"/>
          <w:sz w:val="24"/>
          <w:szCs w:val="24"/>
          <w:lang w:val="en-US" w:eastAsia="zh-CN"/>
        </w:rPr>
        <w:t>二次采购</w:t>
      </w:r>
      <w:r>
        <w:rPr>
          <w:rFonts w:hint="eastAsia" w:hAnsi="宋体"/>
          <w:bCs/>
          <w:spacing w:val="-16"/>
          <w:sz w:val="24"/>
          <w:szCs w:val="24"/>
          <w:lang w:eastAsia="zh-CN"/>
        </w:rPr>
        <w:t>）</w:t>
      </w:r>
      <w:r>
        <w:rPr>
          <w:rFonts w:hint="eastAsia" w:hAnsi="宋体"/>
          <w:sz w:val="24"/>
          <w:u w:val="single"/>
        </w:rPr>
        <w:t>（项目编号：HB-2023-WZ-002号</w:t>
      </w:r>
      <w:r>
        <w:rPr>
          <w:rFonts w:hint="eastAsia" w:hAnsi="宋体"/>
          <w:sz w:val="24"/>
        </w:rPr>
        <w:t>）的下述内容和服务进行</w:t>
      </w:r>
      <w:r>
        <w:rPr>
          <w:rFonts w:hint="eastAsia" w:hAnsi="宋体"/>
          <w:sz w:val="24"/>
          <w:u w:val="single"/>
        </w:rPr>
        <w:t>公开竞争性谈判</w:t>
      </w:r>
      <w:r>
        <w:rPr>
          <w:rFonts w:hint="eastAsia" w:hAnsi="宋体"/>
          <w:sz w:val="24"/>
        </w:rPr>
        <w:t xml:space="preserve">采购，欢迎中国境内合格的供应商前来参加谈判。                                                                                                                                                                                                                   </w:t>
      </w:r>
    </w:p>
    <w:p>
      <w:pPr>
        <w:pStyle w:val="10"/>
        <w:numPr>
          <w:ilvl w:val="0"/>
          <w:numId w:val="1"/>
        </w:numPr>
        <w:spacing w:line="560" w:lineRule="exact"/>
        <w:ind w:firstLine="482" w:firstLineChars="200"/>
        <w:rPr>
          <w:rFonts w:hAnsi="宋体"/>
          <w:sz w:val="24"/>
          <w:u w:val="single"/>
        </w:rPr>
      </w:pPr>
      <w:r>
        <w:rPr>
          <w:rFonts w:hint="eastAsia" w:hAnsi="宋体"/>
          <w:b/>
          <w:bCs/>
          <w:sz w:val="24"/>
        </w:rPr>
        <w:t>谈判采购项目概况与采购范围：</w:t>
      </w:r>
    </w:p>
    <w:p>
      <w:pPr>
        <w:pStyle w:val="10"/>
        <w:spacing w:line="560" w:lineRule="exact"/>
        <w:ind w:left="239" w:leftChars="114" w:firstLine="241" w:firstLineChars="100"/>
        <w:rPr>
          <w:rFonts w:hAnsi="宋体"/>
          <w:color w:val="FF0000"/>
          <w:sz w:val="24"/>
        </w:rPr>
      </w:pPr>
      <w:r>
        <w:rPr>
          <w:rFonts w:hint="eastAsia" w:hAnsi="宋体"/>
          <w:b/>
          <w:bCs/>
          <w:sz w:val="24"/>
        </w:rPr>
        <w:t>2.1项目名称：</w:t>
      </w:r>
      <w:r>
        <w:rPr>
          <w:rFonts w:hint="eastAsia" w:hAnsi="宋体"/>
          <w:bCs/>
          <w:spacing w:val="-16"/>
          <w:sz w:val="24"/>
          <w:szCs w:val="24"/>
        </w:rPr>
        <w:t>福建省永泰县福诏高速青云山服务区一体化污水处理设备采购项目</w:t>
      </w:r>
      <w:r>
        <w:rPr>
          <w:rFonts w:hint="eastAsia" w:hAnsi="宋体"/>
          <w:bCs/>
          <w:spacing w:val="-16"/>
          <w:sz w:val="24"/>
          <w:szCs w:val="24"/>
          <w:lang w:eastAsia="zh-CN"/>
        </w:rPr>
        <w:t>（</w:t>
      </w:r>
      <w:r>
        <w:rPr>
          <w:rFonts w:hint="eastAsia" w:hAnsi="宋体"/>
          <w:bCs/>
          <w:spacing w:val="-16"/>
          <w:sz w:val="24"/>
          <w:szCs w:val="24"/>
          <w:lang w:val="en-US" w:eastAsia="zh-CN"/>
        </w:rPr>
        <w:t>二次采购</w:t>
      </w:r>
      <w:r>
        <w:rPr>
          <w:rFonts w:hint="eastAsia" w:hAnsi="宋体"/>
          <w:bCs/>
          <w:spacing w:val="-16"/>
          <w:sz w:val="24"/>
          <w:szCs w:val="24"/>
          <w:lang w:eastAsia="zh-CN"/>
        </w:rPr>
        <w:t>）</w:t>
      </w:r>
      <w:r>
        <w:rPr>
          <w:rFonts w:hint="eastAsia" w:hAnsi="宋体"/>
          <w:color w:val="000000" w:themeColor="text1"/>
          <w:sz w:val="24"/>
          <w14:textFill>
            <w14:solidFill>
              <w14:schemeClr w14:val="tx1"/>
            </w14:solidFill>
          </w14:textFill>
        </w:rPr>
        <w:t>。</w:t>
      </w:r>
    </w:p>
    <w:p>
      <w:pPr>
        <w:pStyle w:val="10"/>
        <w:spacing w:line="560" w:lineRule="exact"/>
        <w:ind w:left="239" w:leftChars="114" w:firstLine="241" w:firstLineChars="100"/>
        <w:rPr>
          <w:rFonts w:hAnsi="宋体"/>
          <w:sz w:val="24"/>
        </w:rPr>
      </w:pPr>
      <w:r>
        <w:rPr>
          <w:rFonts w:hint="eastAsia" w:hAnsi="宋体"/>
          <w:b/>
          <w:bCs/>
          <w:sz w:val="24"/>
        </w:rPr>
        <w:t>2.2项目地点</w:t>
      </w:r>
      <w:r>
        <w:rPr>
          <w:rFonts w:hint="eastAsia" w:hAnsi="宋体"/>
          <w:sz w:val="24"/>
        </w:rPr>
        <w:t>：</w:t>
      </w:r>
      <w:r>
        <w:rPr>
          <w:rFonts w:hint="eastAsia" w:hAnsi="宋体"/>
          <w:bCs/>
          <w:spacing w:val="-16"/>
          <w:sz w:val="24"/>
          <w:szCs w:val="24"/>
        </w:rPr>
        <w:t>福建省永泰县福诏高速青云山服务区</w:t>
      </w:r>
      <w:r>
        <w:rPr>
          <w:rFonts w:hint="eastAsia" w:hAnsi="宋体"/>
          <w:sz w:val="24"/>
        </w:rPr>
        <w:t>。</w:t>
      </w:r>
    </w:p>
    <w:p>
      <w:pPr>
        <w:pStyle w:val="10"/>
        <w:spacing w:line="420" w:lineRule="exact"/>
        <w:ind w:firstLine="482" w:firstLineChars="200"/>
        <w:rPr>
          <w:rFonts w:hAnsi="宋体"/>
          <w:sz w:val="24"/>
        </w:rPr>
      </w:pPr>
      <w:r>
        <w:rPr>
          <w:rFonts w:hint="eastAsia" w:hAnsi="宋体"/>
          <w:b/>
          <w:bCs/>
          <w:sz w:val="24"/>
        </w:rPr>
        <w:t>2.3服务内容：</w:t>
      </w:r>
      <w:r>
        <w:rPr>
          <w:rFonts w:hint="eastAsia" w:hAnsi="宋体"/>
          <w:bCs/>
          <w:spacing w:val="-16"/>
          <w:sz w:val="24"/>
          <w:szCs w:val="24"/>
        </w:rPr>
        <w:t>福建省永泰县福诏高速青云山服务区</w:t>
      </w:r>
      <w:r>
        <w:rPr>
          <w:rFonts w:hint="eastAsia" w:hAnsi="宋体"/>
          <w:bCs/>
          <w:spacing w:val="-16"/>
          <w:sz w:val="24"/>
          <w:szCs w:val="24"/>
          <w:lang w:val="en-US" w:eastAsia="zh-CN"/>
        </w:rPr>
        <w:t>MABR</w:t>
      </w:r>
      <w:r>
        <w:rPr>
          <w:rFonts w:hint="eastAsia" w:hAnsi="宋体"/>
          <w:sz w:val="24"/>
        </w:rPr>
        <w:t>一体化污水处理设备采购项目设备采购、集成与指导安装、调试，具体以采购文件内容为准。</w:t>
      </w:r>
    </w:p>
    <w:p>
      <w:pPr>
        <w:pStyle w:val="10"/>
        <w:spacing w:line="420" w:lineRule="exact"/>
        <w:ind w:firstLine="482" w:firstLineChars="200"/>
        <w:rPr>
          <w:rFonts w:hAnsi="宋体"/>
          <w:sz w:val="24"/>
        </w:rPr>
      </w:pPr>
      <w:r>
        <w:rPr>
          <w:rFonts w:hint="eastAsia" w:hAnsi="宋体"/>
          <w:b/>
          <w:bCs/>
          <w:sz w:val="24"/>
        </w:rPr>
        <w:t>2.4项目工期：</w:t>
      </w:r>
      <w:r>
        <w:rPr>
          <w:rFonts w:hint="eastAsia" w:hAnsi="宋体"/>
          <w:b/>
          <w:bCs/>
          <w:sz w:val="24"/>
          <w:lang w:val="en-US" w:eastAsia="zh-CN"/>
        </w:rPr>
        <w:t>2023年6月30日前</w:t>
      </w:r>
      <w:r>
        <w:rPr>
          <w:rFonts w:hint="eastAsia" w:hAnsi="宋体"/>
          <w:b/>
          <w:bCs/>
          <w:sz w:val="24"/>
        </w:rPr>
        <w:t>完成</w:t>
      </w:r>
      <w:r>
        <w:rPr>
          <w:rFonts w:hint="eastAsia" w:hAnsi="宋体"/>
          <w:b/>
          <w:bCs/>
          <w:spacing w:val="-16"/>
          <w:sz w:val="24"/>
          <w:szCs w:val="24"/>
        </w:rPr>
        <w:t>福建省</w:t>
      </w:r>
      <w:r>
        <w:rPr>
          <w:rFonts w:hint="eastAsia" w:hAnsi="宋体"/>
          <w:b/>
          <w:bCs/>
          <w:sz w:val="24"/>
        </w:rPr>
        <w:t>永泰县青云山服务区一体化污水处理设备采购、集成、指导安装与指导调试，提供质保期1年，保证出水水质符合《城市污水再生利用城市杂用水质》GB/T18920-</w:t>
      </w:r>
      <w:r>
        <w:rPr>
          <w:rFonts w:hAnsi="宋体"/>
          <w:b/>
          <w:bCs/>
          <w:sz w:val="24"/>
        </w:rPr>
        <w:t>20</w:t>
      </w:r>
      <w:r>
        <w:rPr>
          <w:rFonts w:hint="eastAsia" w:hAnsi="宋体"/>
          <w:b/>
          <w:bCs/>
          <w:sz w:val="24"/>
        </w:rPr>
        <w:t>20</w:t>
      </w:r>
      <w:r>
        <w:rPr>
          <w:rFonts w:hAnsi="宋体"/>
          <w:b/>
          <w:bCs/>
          <w:sz w:val="24"/>
        </w:rPr>
        <w:t>中的</w:t>
      </w:r>
      <w:r>
        <w:rPr>
          <w:rFonts w:hint="eastAsia"/>
          <w:b/>
          <w:bCs/>
          <w:kern w:val="0"/>
          <w:sz w:val="24"/>
          <w:szCs w:val="24"/>
        </w:rPr>
        <w:t>适用于冲厕所、车辆冲洗、城市绿化、道路清扫等杂用的再生水</w:t>
      </w:r>
      <w:r>
        <w:rPr>
          <w:rFonts w:hint="eastAsia" w:hAnsi="宋体"/>
          <w:b/>
          <w:bCs/>
          <w:sz w:val="24"/>
        </w:rPr>
        <w:t>。</w:t>
      </w:r>
    </w:p>
    <w:p>
      <w:pPr>
        <w:pStyle w:val="10"/>
        <w:spacing w:line="420" w:lineRule="exact"/>
        <w:ind w:firstLine="482" w:firstLineChars="200"/>
        <w:rPr>
          <w:rFonts w:hAnsi="宋体"/>
          <w:b/>
          <w:bCs/>
          <w:sz w:val="24"/>
        </w:rPr>
      </w:pPr>
      <w:r>
        <w:rPr>
          <w:rFonts w:hint="eastAsia" w:hAnsi="宋体"/>
          <w:b/>
          <w:sz w:val="24"/>
          <w:szCs w:val="22"/>
        </w:rPr>
        <w:t>3.</w:t>
      </w:r>
      <w:r>
        <w:rPr>
          <w:rFonts w:hint="eastAsia" w:hAnsi="宋体"/>
          <w:b/>
          <w:bCs/>
          <w:sz w:val="24"/>
        </w:rPr>
        <w:t>供应商基本资格条件：</w:t>
      </w:r>
    </w:p>
    <w:p>
      <w:pPr>
        <w:spacing w:line="400" w:lineRule="exact"/>
        <w:ind w:firstLine="480" w:firstLineChars="200"/>
        <w:rPr>
          <w:rFonts w:ascii="宋体" w:hAnsi="宋体"/>
          <w:sz w:val="24"/>
        </w:rPr>
      </w:pPr>
      <w:r>
        <w:rPr>
          <w:rFonts w:hint="eastAsia" w:ascii="宋体" w:hAnsi="宋体"/>
          <w:sz w:val="24"/>
        </w:rPr>
        <w:t>3.1营业范围要求</w:t>
      </w:r>
    </w:p>
    <w:p>
      <w:pPr>
        <w:spacing w:line="400" w:lineRule="exact"/>
        <w:ind w:firstLine="480" w:firstLineChars="200"/>
        <w:rPr>
          <w:rFonts w:ascii="宋体" w:hAnsi="宋体"/>
          <w:sz w:val="24"/>
        </w:rPr>
      </w:pPr>
      <w:r>
        <w:rPr>
          <w:rFonts w:hint="eastAsia" w:ascii="宋体" w:hAnsi="宋体"/>
          <w:sz w:val="24"/>
        </w:rPr>
        <w:t>在中华人民共和国境内依法注册，具有独立法人资格并且具有合法、有效的营业执照和相应的营业范围，</w:t>
      </w:r>
      <w:r>
        <w:rPr>
          <w:rFonts w:hint="eastAsia" w:ascii="宋体" w:hAnsi="宋体"/>
          <w:sz w:val="24"/>
          <w:szCs w:val="22"/>
        </w:rPr>
        <w:t>供应商应在响应文件中提供企业法人营业执照复印件并加盖供应商单位公章</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3.2服务业绩要求</w:t>
      </w:r>
    </w:p>
    <w:p>
      <w:pPr>
        <w:spacing w:line="400" w:lineRule="exact"/>
        <w:ind w:firstLine="480" w:firstLineChars="200"/>
        <w:rPr>
          <w:rFonts w:ascii="宋体" w:hAnsi="宋体"/>
          <w:sz w:val="24"/>
        </w:rPr>
      </w:pPr>
      <w:r>
        <w:rPr>
          <w:rFonts w:hint="eastAsia" w:ascii="宋体" w:hAnsi="宋体"/>
          <w:sz w:val="24"/>
        </w:rPr>
        <w:t>供应商在2020年1月1日至本公告发布的前一日期间需具有一体化污水处理设备供货业绩（提供业绩证明材料，项目的合同扫描件）。</w:t>
      </w:r>
    </w:p>
    <w:p>
      <w:pPr>
        <w:spacing w:line="400" w:lineRule="exact"/>
        <w:ind w:firstLine="480" w:firstLineChars="200"/>
        <w:rPr>
          <w:rFonts w:ascii="宋体" w:hAnsi="宋体"/>
          <w:sz w:val="24"/>
        </w:rPr>
      </w:pPr>
      <w:r>
        <w:rPr>
          <w:rFonts w:hint="eastAsia" w:ascii="宋体" w:hAnsi="宋体"/>
          <w:sz w:val="24"/>
        </w:rPr>
        <w:t>3.3履约信用要求</w:t>
      </w:r>
    </w:p>
    <w:p>
      <w:pPr>
        <w:spacing w:line="400" w:lineRule="exact"/>
        <w:ind w:firstLine="480" w:firstLineChars="200"/>
        <w:rPr>
          <w:rFonts w:ascii="宋体" w:hAnsi="宋体"/>
          <w:sz w:val="24"/>
        </w:rPr>
      </w:pPr>
      <w:r>
        <w:rPr>
          <w:rFonts w:hint="eastAsia" w:ascii="宋体" w:hAnsi="宋体"/>
          <w:sz w:val="24"/>
        </w:rPr>
        <w:t>供应商近三年在经营活动中没有重大违法记录，未被工商行政管理机关列入全国企业信用公示系统严重违法失信企业黑名单（以国家企业信用信息公示系统http://www.gsxt.gov.cn/index.html的截图为准）。</w:t>
      </w:r>
    </w:p>
    <w:p>
      <w:pPr>
        <w:spacing w:line="400" w:lineRule="exact"/>
        <w:ind w:firstLine="480" w:firstLineChars="200"/>
        <w:rPr>
          <w:rFonts w:ascii="宋体" w:hAnsi="宋体"/>
          <w:sz w:val="24"/>
        </w:rPr>
      </w:pPr>
      <w:r>
        <w:rPr>
          <w:rFonts w:hint="eastAsia" w:ascii="宋体" w:hAnsi="宋体"/>
          <w:sz w:val="24"/>
        </w:rPr>
        <w:t>3.4其他要求</w:t>
      </w:r>
    </w:p>
    <w:p>
      <w:pPr>
        <w:spacing w:line="400" w:lineRule="exact"/>
        <w:ind w:firstLine="480" w:firstLineChars="200"/>
        <w:rPr>
          <w:rFonts w:ascii="宋体" w:hAnsi="宋体"/>
          <w:sz w:val="24"/>
        </w:rPr>
      </w:pPr>
      <w:r>
        <w:rPr>
          <w:rFonts w:hint="eastAsia" w:ascii="宋体" w:hAnsi="宋体"/>
          <w:sz w:val="24"/>
        </w:rPr>
        <w:t>供应商须自行在中国裁判文书网（http://wenshu.court.gov.cn）查询行贿犯罪结果，并将查询结果加盖单位公章装订进响应文件中。</w:t>
      </w:r>
    </w:p>
    <w:p>
      <w:pPr>
        <w:spacing w:line="400" w:lineRule="exact"/>
        <w:ind w:firstLine="480" w:firstLineChars="200"/>
        <w:rPr>
          <w:rFonts w:ascii="宋体" w:hAnsi="宋体"/>
          <w:sz w:val="24"/>
        </w:rPr>
      </w:pPr>
      <w:r>
        <w:rPr>
          <w:rFonts w:hint="eastAsia" w:ascii="宋体" w:hAnsi="宋体"/>
          <w:sz w:val="24"/>
        </w:rPr>
        <w:t>3.5本次采购不接受联合体参加谈判。</w:t>
      </w:r>
    </w:p>
    <w:p>
      <w:pPr>
        <w:spacing w:line="400" w:lineRule="exact"/>
        <w:ind w:firstLine="480" w:firstLineChars="200"/>
        <w:rPr>
          <w:rFonts w:ascii="宋体" w:hAnsi="宋体"/>
          <w:sz w:val="24"/>
        </w:rPr>
      </w:pPr>
      <w:r>
        <w:rPr>
          <w:rFonts w:hint="eastAsia" w:ascii="宋体" w:hAnsi="宋体"/>
          <w:sz w:val="24"/>
        </w:rPr>
        <w:t>3.6供应商自2020年1月1日以来在福建省高速公路采购招标中出现过在投标有效期内撤回投标、放弃中标、挂靠投标、围标串标等行为且在处理期限内的或被福建省高速公路养护工程有限公司因供货质量不合格、供货不及时、合同执行不到位等原因列入不合格供应商（以福建省高速公路养护工程有限公司网站公布的为准），资格审查不予通过。</w:t>
      </w:r>
    </w:p>
    <w:p>
      <w:pPr>
        <w:spacing w:line="400" w:lineRule="exact"/>
        <w:ind w:firstLine="480" w:firstLineChars="200"/>
        <w:rPr>
          <w:rFonts w:ascii="宋体" w:hAnsi="宋体"/>
          <w:sz w:val="24"/>
          <w:szCs w:val="22"/>
        </w:rPr>
      </w:pPr>
      <w:r>
        <w:rPr>
          <w:rFonts w:hint="eastAsia" w:ascii="宋体" w:hAnsi="宋体"/>
          <w:sz w:val="24"/>
          <w:szCs w:val="22"/>
        </w:rPr>
        <w:t>3.7在“信用中国”网站（http://www.creditchina.gov.cn/)中被列为失信被执行人的供应商，不得参加谈判。供应商应提供“信用中国”网站中是否被列为失信被执行人的网页截图，并附在响应文件中。</w:t>
      </w:r>
    </w:p>
    <w:p>
      <w:pPr>
        <w:spacing w:line="440" w:lineRule="atLeast"/>
        <w:ind w:firstLine="480" w:firstLineChars="200"/>
        <w:rPr>
          <w:rFonts w:ascii="宋体" w:hAnsi="宋体"/>
          <w:sz w:val="24"/>
          <w:highlight w:val="none"/>
        </w:rPr>
      </w:pPr>
      <w:r>
        <w:rPr>
          <w:rFonts w:hint="eastAsia" w:ascii="宋体" w:hAnsi="宋体"/>
          <w:sz w:val="24"/>
          <w:highlight w:val="none"/>
        </w:rPr>
        <w:t>3.8参加本项目报价人须按规定缴纳谈判保证金：人民币</w:t>
      </w:r>
      <w:r>
        <w:rPr>
          <w:rFonts w:hint="eastAsia" w:ascii="宋体" w:hAnsi="宋体"/>
          <w:sz w:val="24"/>
          <w:highlight w:val="none"/>
          <w:u w:val="single"/>
        </w:rPr>
        <w:t>10000</w:t>
      </w:r>
      <w:r>
        <w:rPr>
          <w:rFonts w:hint="eastAsia" w:ascii="宋体" w:hAnsi="宋体"/>
          <w:sz w:val="24"/>
          <w:highlight w:val="none"/>
        </w:rPr>
        <w:t>元，方可参加报价，否则将予以拒绝</w:t>
      </w:r>
      <w:r>
        <w:rPr>
          <w:rFonts w:hint="eastAsia" w:ascii="宋体" w:hAnsi="宋体"/>
          <w:sz w:val="24"/>
          <w:highlight w:val="none"/>
          <w:lang w:eastAsia="zh-CN"/>
        </w:rPr>
        <w:t>；</w:t>
      </w:r>
      <w:r>
        <w:rPr>
          <w:rFonts w:hint="eastAsia" w:ascii="宋体" w:hAnsi="宋体"/>
          <w:sz w:val="24"/>
          <w:highlight w:val="none"/>
          <w:lang w:val="en-US" w:eastAsia="zh-CN"/>
        </w:rPr>
        <w:t>若上次已缴纳谈判保证金，则此次无需再次缴纳</w:t>
      </w:r>
      <w:r>
        <w:rPr>
          <w:rFonts w:hint="eastAsia" w:ascii="宋体" w:hAnsi="宋体"/>
          <w:sz w:val="24"/>
          <w:highlight w:val="none"/>
        </w:rPr>
        <w:t>。</w:t>
      </w:r>
    </w:p>
    <w:p>
      <w:pPr>
        <w:spacing w:line="440" w:lineRule="atLeast"/>
        <w:ind w:firstLine="480" w:firstLineChars="200"/>
        <w:rPr>
          <w:rFonts w:ascii="宋体" w:hAnsi="宋体"/>
          <w:sz w:val="24"/>
          <w:highlight w:val="none"/>
        </w:rPr>
      </w:pPr>
      <w:r>
        <w:rPr>
          <w:rFonts w:hint="eastAsia" w:ascii="宋体" w:hAnsi="宋体"/>
          <w:sz w:val="24"/>
          <w:highlight w:val="none"/>
        </w:rPr>
        <w:t>4.愿意参加本项目谈判的供应商，请于</w:t>
      </w:r>
      <w:r>
        <w:rPr>
          <w:rFonts w:hint="eastAsia" w:ascii="宋体" w:hAnsi="宋体"/>
          <w:sz w:val="24"/>
          <w:highlight w:val="none"/>
          <w:u w:val="single"/>
        </w:rPr>
        <w:t>2023</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6</w:t>
      </w:r>
      <w:r>
        <w:rPr>
          <w:rFonts w:hint="eastAsia" w:ascii="宋体" w:hAnsi="宋体"/>
          <w:sz w:val="24"/>
          <w:highlight w:val="none"/>
        </w:rPr>
        <w:t>月</w:t>
      </w:r>
      <w:r>
        <w:rPr>
          <w:rFonts w:hint="eastAsia" w:ascii="宋体" w:hAnsi="宋体"/>
          <w:sz w:val="24"/>
          <w:highlight w:val="none"/>
          <w:u w:val="single"/>
          <w:lang w:val="en-US" w:eastAsia="zh-CN"/>
        </w:rPr>
        <w:t>14</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2023</w:t>
      </w:r>
      <w:r>
        <w:rPr>
          <w:rFonts w:hint="eastAsia" w:ascii="宋体" w:hAnsi="宋体"/>
          <w:sz w:val="24"/>
          <w:highlight w:val="none"/>
        </w:rPr>
        <w:t>年</w:t>
      </w:r>
      <w:r>
        <w:rPr>
          <w:rFonts w:hint="eastAsia" w:ascii="宋体" w:hAnsi="宋体"/>
          <w:sz w:val="24"/>
          <w:highlight w:val="none"/>
          <w:u w:val="single"/>
        </w:rPr>
        <w:t xml:space="preserve"> 6 </w:t>
      </w:r>
      <w:r>
        <w:rPr>
          <w:rFonts w:hint="eastAsia" w:ascii="宋体" w:hAnsi="宋体"/>
          <w:sz w:val="24"/>
          <w:highlight w:val="none"/>
        </w:rPr>
        <w:t>月</w:t>
      </w:r>
      <w:r>
        <w:rPr>
          <w:rFonts w:hint="eastAsia" w:ascii="宋体" w:hAnsi="宋体"/>
          <w:sz w:val="24"/>
          <w:highlight w:val="none"/>
          <w:u w:val="single"/>
          <w:lang w:val="en-US" w:eastAsia="zh-CN"/>
        </w:rPr>
        <w:t>17</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pacing w:val="-4"/>
          <w:sz w:val="24"/>
          <w:highlight w:val="none"/>
        </w:rPr>
        <w:t>通过</w:t>
      </w:r>
      <w:r>
        <w:rPr>
          <w:rFonts w:hint="eastAsia" w:ascii="宋体" w:hAnsi="宋体"/>
          <w:bCs/>
          <w:sz w:val="24"/>
          <w:highlight w:val="none"/>
        </w:rPr>
        <w:t>福建省高速公路养护工程有限公司（网址：www.fjgsyh.com）下载谈判文件</w:t>
      </w:r>
      <w:r>
        <w:rPr>
          <w:rFonts w:hint="eastAsia" w:ascii="宋体" w:hAnsi="宋体"/>
          <w:sz w:val="24"/>
          <w:highlight w:val="none"/>
        </w:rPr>
        <w:t>。</w:t>
      </w:r>
    </w:p>
    <w:p>
      <w:pPr>
        <w:spacing w:line="440" w:lineRule="exact"/>
        <w:ind w:firstLine="480" w:firstLineChars="200"/>
        <w:rPr>
          <w:rFonts w:ascii="宋体" w:hAnsi="宋体"/>
          <w:sz w:val="24"/>
          <w:szCs w:val="24"/>
          <w:highlight w:val="none"/>
          <w:u w:val="single"/>
        </w:rPr>
      </w:pPr>
      <w:r>
        <w:rPr>
          <w:rFonts w:hint="eastAsia" w:ascii="宋体" w:hAnsi="宋体"/>
          <w:sz w:val="24"/>
          <w:szCs w:val="24"/>
          <w:highlight w:val="none"/>
        </w:rPr>
        <w:t>5.响应文件递交截止时间：响应文件应于</w:t>
      </w:r>
      <w:r>
        <w:rPr>
          <w:rFonts w:hint="eastAsia" w:ascii="宋体" w:hAnsi="宋体"/>
          <w:spacing w:val="-4"/>
          <w:sz w:val="24"/>
          <w:szCs w:val="24"/>
          <w:highlight w:val="none"/>
          <w:u w:val="single"/>
        </w:rPr>
        <w:t>2023年6月</w:t>
      </w:r>
      <w:r>
        <w:rPr>
          <w:rFonts w:hint="eastAsia" w:ascii="宋体" w:hAnsi="宋体"/>
          <w:spacing w:val="-4"/>
          <w:sz w:val="24"/>
          <w:szCs w:val="24"/>
          <w:highlight w:val="none"/>
          <w:u w:val="single"/>
          <w:lang w:val="en-US" w:eastAsia="zh-CN"/>
        </w:rPr>
        <w:t>18</w:t>
      </w:r>
      <w:r>
        <w:rPr>
          <w:rFonts w:hint="eastAsia" w:ascii="宋体" w:hAnsi="宋体"/>
          <w:spacing w:val="-4"/>
          <w:sz w:val="24"/>
          <w:szCs w:val="24"/>
          <w:highlight w:val="none"/>
          <w:u w:val="single"/>
        </w:rPr>
        <w:t>日</w:t>
      </w:r>
      <w:r>
        <w:rPr>
          <w:rFonts w:hint="eastAsia" w:ascii="宋体" w:hAnsi="宋体"/>
          <w:spacing w:val="-4"/>
          <w:sz w:val="24"/>
          <w:szCs w:val="24"/>
          <w:highlight w:val="none"/>
          <w:u w:val="single"/>
          <w:lang w:val="en-US" w:eastAsia="zh-CN"/>
        </w:rPr>
        <w:t>上</w:t>
      </w:r>
      <w:r>
        <w:rPr>
          <w:rFonts w:hint="eastAsia" w:ascii="宋体" w:hAnsi="宋体"/>
          <w:sz w:val="24"/>
          <w:szCs w:val="24"/>
          <w:highlight w:val="none"/>
          <w:u w:val="single"/>
        </w:rPr>
        <w:t>午</w:t>
      </w:r>
      <w:r>
        <w:rPr>
          <w:rFonts w:hint="eastAsia" w:ascii="宋体" w:hAnsi="宋体"/>
          <w:sz w:val="24"/>
          <w:szCs w:val="24"/>
          <w:highlight w:val="none"/>
          <w:u w:val="single"/>
          <w:lang w:val="en-US" w:eastAsia="zh-CN"/>
        </w:rPr>
        <w:t>9</w:t>
      </w:r>
      <w:r>
        <w:rPr>
          <w:rFonts w:hint="eastAsia" w:ascii="宋体" w:hAnsi="宋体"/>
          <w:sz w:val="24"/>
          <w:szCs w:val="24"/>
          <w:highlight w:val="none"/>
          <w:u w:val="single"/>
        </w:rPr>
        <w:t xml:space="preserve"> 时30分</w:t>
      </w:r>
      <w:r>
        <w:rPr>
          <w:rFonts w:hint="eastAsia" w:ascii="宋体" w:hAnsi="宋体"/>
          <w:sz w:val="24"/>
          <w:szCs w:val="24"/>
          <w:highlight w:val="none"/>
        </w:rPr>
        <w:t>（北京时间）前按下述地址送至</w:t>
      </w:r>
      <w:r>
        <w:rPr>
          <w:rFonts w:hint="eastAsia" w:ascii="宋体" w:hAnsi="宋体"/>
          <w:sz w:val="24"/>
          <w:szCs w:val="24"/>
          <w:highlight w:val="none"/>
          <w:u w:val="single"/>
        </w:rPr>
        <w:t>福建省福州市闽侯县福州西养护大楼3层会议室</w:t>
      </w:r>
      <w:r>
        <w:rPr>
          <w:rFonts w:hint="eastAsia" w:ascii="宋体" w:hAnsi="宋体"/>
          <w:sz w:val="24"/>
          <w:szCs w:val="24"/>
          <w:highlight w:val="none"/>
        </w:rPr>
        <w:t>，逾期收到的或不符合规定的响应文件将被拒绝。文件开封时间、地点:</w:t>
      </w:r>
      <w:r>
        <w:rPr>
          <w:rFonts w:ascii="宋体" w:hAnsi="宋体"/>
          <w:spacing w:val="-4"/>
          <w:sz w:val="24"/>
          <w:szCs w:val="24"/>
          <w:highlight w:val="none"/>
          <w:u w:val="single"/>
        </w:rPr>
        <w:t xml:space="preserve"> </w:t>
      </w:r>
      <w:r>
        <w:rPr>
          <w:rFonts w:hint="eastAsia" w:ascii="宋体" w:hAnsi="宋体"/>
          <w:spacing w:val="-4"/>
          <w:sz w:val="24"/>
          <w:szCs w:val="24"/>
          <w:highlight w:val="none"/>
          <w:u w:val="single"/>
        </w:rPr>
        <w:t>2023年6月</w:t>
      </w:r>
      <w:r>
        <w:rPr>
          <w:rFonts w:hint="eastAsia" w:ascii="宋体" w:hAnsi="宋体"/>
          <w:spacing w:val="-4"/>
          <w:sz w:val="24"/>
          <w:szCs w:val="24"/>
          <w:highlight w:val="none"/>
          <w:u w:val="single"/>
          <w:lang w:val="en-US" w:eastAsia="zh-CN"/>
        </w:rPr>
        <w:t>18</w:t>
      </w:r>
      <w:r>
        <w:rPr>
          <w:rFonts w:hint="eastAsia" w:ascii="宋体" w:hAnsi="宋体"/>
          <w:spacing w:val="-4"/>
          <w:sz w:val="24"/>
          <w:szCs w:val="24"/>
          <w:highlight w:val="none"/>
          <w:u w:val="single"/>
        </w:rPr>
        <w:t>日</w:t>
      </w:r>
      <w:r>
        <w:rPr>
          <w:rFonts w:hint="eastAsia" w:ascii="宋体" w:hAnsi="宋体"/>
          <w:spacing w:val="-4"/>
          <w:sz w:val="24"/>
          <w:szCs w:val="24"/>
          <w:highlight w:val="none"/>
          <w:u w:val="single"/>
          <w:lang w:val="en-US" w:eastAsia="zh-CN"/>
        </w:rPr>
        <w:t>上</w:t>
      </w:r>
      <w:r>
        <w:rPr>
          <w:rFonts w:hint="eastAsia" w:ascii="宋体" w:hAnsi="宋体"/>
          <w:sz w:val="24"/>
          <w:szCs w:val="24"/>
          <w:highlight w:val="none"/>
          <w:u w:val="single"/>
        </w:rPr>
        <w:t>午</w:t>
      </w:r>
      <w:r>
        <w:rPr>
          <w:rFonts w:hint="eastAsia" w:ascii="宋体" w:hAnsi="宋体"/>
          <w:sz w:val="24"/>
          <w:szCs w:val="24"/>
          <w:highlight w:val="none"/>
          <w:u w:val="single"/>
          <w:lang w:val="en-US" w:eastAsia="zh-CN"/>
        </w:rPr>
        <w:t>9</w:t>
      </w:r>
      <w:r>
        <w:rPr>
          <w:rFonts w:hint="eastAsia" w:ascii="宋体" w:hAnsi="宋体"/>
          <w:sz w:val="24"/>
          <w:szCs w:val="24"/>
          <w:highlight w:val="none"/>
          <w:u w:val="single"/>
        </w:rPr>
        <w:t xml:space="preserve"> 时30分（北京时间）</w:t>
      </w:r>
      <w:r>
        <w:rPr>
          <w:rFonts w:hint="eastAsia" w:ascii="宋体" w:hAnsi="宋体"/>
          <w:sz w:val="24"/>
          <w:szCs w:val="24"/>
          <w:highlight w:val="none"/>
        </w:rPr>
        <w:t>，</w:t>
      </w:r>
      <w:r>
        <w:rPr>
          <w:rFonts w:hint="eastAsia" w:ascii="宋体" w:hAnsi="宋体"/>
          <w:sz w:val="24"/>
          <w:szCs w:val="24"/>
          <w:highlight w:val="none"/>
          <w:u w:val="single"/>
        </w:rPr>
        <w:t>在福建省福州市闽侯县福州西养护大楼3层会议室</w:t>
      </w:r>
      <w:r>
        <w:rPr>
          <w:rFonts w:hint="eastAsia" w:ascii="宋体" w:hAnsi="宋体"/>
          <w:sz w:val="24"/>
          <w:szCs w:val="24"/>
          <w:highlight w:val="none"/>
        </w:rPr>
        <w:t>公开评审。</w:t>
      </w:r>
    </w:p>
    <w:p>
      <w:pPr>
        <w:pStyle w:val="10"/>
        <w:spacing w:line="440" w:lineRule="exact"/>
        <w:ind w:firstLine="480" w:firstLineChars="200"/>
        <w:rPr>
          <w:sz w:val="24"/>
          <w:szCs w:val="24"/>
        </w:rPr>
      </w:pPr>
      <w:r>
        <w:rPr>
          <w:rFonts w:hint="eastAsia" w:hAnsi="宋体"/>
          <w:sz w:val="24"/>
          <w:szCs w:val="24"/>
          <w:highlight w:val="none"/>
        </w:rPr>
        <w:t>6.</w:t>
      </w:r>
      <w:r>
        <w:rPr>
          <w:rFonts w:hint="eastAsia"/>
          <w:sz w:val="24"/>
          <w:szCs w:val="24"/>
          <w:highlight w:val="none"/>
        </w:rPr>
        <w:t>谈判时间、地点：定于</w:t>
      </w:r>
      <w:r>
        <w:rPr>
          <w:rFonts w:hint="eastAsia" w:hAnsi="宋体"/>
          <w:spacing w:val="-4"/>
          <w:sz w:val="24"/>
          <w:szCs w:val="24"/>
          <w:highlight w:val="none"/>
          <w:u w:val="single"/>
        </w:rPr>
        <w:t>2023年6月</w:t>
      </w:r>
      <w:r>
        <w:rPr>
          <w:rFonts w:hint="eastAsia" w:hAnsi="宋体"/>
          <w:spacing w:val="-4"/>
          <w:sz w:val="24"/>
          <w:szCs w:val="24"/>
          <w:highlight w:val="none"/>
          <w:u w:val="single"/>
          <w:lang w:val="en-US" w:eastAsia="zh-CN"/>
        </w:rPr>
        <w:t>18</w:t>
      </w:r>
      <w:r>
        <w:rPr>
          <w:rFonts w:hint="eastAsia" w:hAnsi="宋体"/>
          <w:spacing w:val="-4"/>
          <w:sz w:val="24"/>
          <w:szCs w:val="24"/>
          <w:highlight w:val="none"/>
          <w:u w:val="single"/>
        </w:rPr>
        <w:t>日</w:t>
      </w:r>
      <w:r>
        <w:rPr>
          <w:rFonts w:hint="eastAsia" w:hAnsi="宋体"/>
          <w:spacing w:val="-4"/>
          <w:sz w:val="24"/>
          <w:szCs w:val="24"/>
          <w:highlight w:val="none"/>
          <w:u w:val="single"/>
          <w:lang w:val="en-US" w:eastAsia="zh-CN"/>
        </w:rPr>
        <w:t>上</w:t>
      </w:r>
      <w:r>
        <w:rPr>
          <w:rFonts w:hint="eastAsia" w:hAnsi="宋体"/>
          <w:spacing w:val="-4"/>
          <w:sz w:val="24"/>
          <w:szCs w:val="24"/>
          <w:highlight w:val="none"/>
          <w:u w:val="single"/>
        </w:rPr>
        <w:t>午</w:t>
      </w:r>
      <w:r>
        <w:rPr>
          <w:rFonts w:hint="eastAsia" w:hAnsi="宋体"/>
          <w:spacing w:val="-4"/>
          <w:sz w:val="24"/>
          <w:szCs w:val="24"/>
          <w:highlight w:val="none"/>
          <w:u w:val="single"/>
          <w:lang w:val="en-US" w:eastAsia="zh-CN"/>
        </w:rPr>
        <w:t>9</w:t>
      </w:r>
      <w:r>
        <w:rPr>
          <w:rFonts w:hint="eastAsia" w:hAnsi="宋体"/>
          <w:spacing w:val="-4"/>
          <w:sz w:val="24"/>
          <w:szCs w:val="24"/>
          <w:highlight w:val="none"/>
          <w:u w:val="single"/>
        </w:rPr>
        <w:t>时 30 分（北京时间）</w:t>
      </w:r>
      <w:r>
        <w:rPr>
          <w:rFonts w:hint="eastAsia"/>
          <w:sz w:val="24"/>
          <w:szCs w:val="24"/>
          <w:highlight w:val="none"/>
        </w:rPr>
        <w:t>在</w:t>
      </w:r>
      <w:r>
        <w:rPr>
          <w:rFonts w:hint="eastAsia" w:hAnsi="宋体"/>
          <w:sz w:val="24"/>
          <w:szCs w:val="24"/>
          <w:highlight w:val="none"/>
          <w:u w:val="single"/>
        </w:rPr>
        <w:t>福建</w:t>
      </w:r>
      <w:r>
        <w:rPr>
          <w:rFonts w:hint="eastAsia" w:hAnsi="宋体"/>
          <w:sz w:val="24"/>
          <w:szCs w:val="24"/>
          <w:u w:val="single"/>
        </w:rPr>
        <w:t>省福州市闽侯县福州西养护大楼3层会议室</w:t>
      </w:r>
      <w:r>
        <w:rPr>
          <w:rFonts w:hint="eastAsia"/>
          <w:bCs/>
          <w:sz w:val="24"/>
          <w:szCs w:val="24"/>
        </w:rPr>
        <w:t>进行谈判。</w:t>
      </w:r>
      <w:r>
        <w:rPr>
          <w:rFonts w:hint="eastAsia"/>
          <w:sz w:val="24"/>
          <w:szCs w:val="24"/>
        </w:rPr>
        <w:t>现场递交响应文件的</w:t>
      </w:r>
      <w:r>
        <w:rPr>
          <w:rFonts w:hint="eastAsia" w:hAnsi="宋体" w:cs="宋体"/>
          <w:sz w:val="24"/>
          <w:szCs w:val="24"/>
        </w:rPr>
        <w:t>报价人应派其法定代表人或其授权委托代理人出席，</w:t>
      </w:r>
      <w:r>
        <w:rPr>
          <w:rFonts w:hint="eastAsia" w:hAnsi="宋体" w:cs="宋体"/>
          <w:b/>
          <w:bCs/>
          <w:sz w:val="24"/>
          <w:szCs w:val="24"/>
          <w:u w:val="single"/>
        </w:rPr>
        <w:t>出席代表需携带法人代表证明或法人授权委托书、身份证原件及盖有单位公章的上述资料复印件</w:t>
      </w:r>
      <w:r>
        <w:rPr>
          <w:rFonts w:hint="eastAsia" w:hAnsi="宋体" w:cs="宋体"/>
          <w:sz w:val="24"/>
          <w:szCs w:val="24"/>
        </w:rPr>
        <w:t>以供审查，未按要求提交投标文件将被拒绝。</w:t>
      </w:r>
    </w:p>
    <w:p>
      <w:pPr>
        <w:spacing w:line="440" w:lineRule="exact"/>
        <w:ind w:firstLine="480" w:firstLineChars="200"/>
        <w:rPr>
          <w:rFonts w:ascii="宋体" w:hAnsi="宋体"/>
          <w:sz w:val="24"/>
          <w:szCs w:val="24"/>
        </w:rPr>
      </w:pPr>
      <w:r>
        <w:rPr>
          <w:rFonts w:hint="eastAsia" w:ascii="宋体" w:hAnsi="宋体"/>
          <w:sz w:val="24"/>
          <w:szCs w:val="24"/>
        </w:rPr>
        <w:t xml:space="preserve">7.凡对本次谈判提出咨询澄清或疑问，请在响应文件递交截止时间之前以书面形式与福建海丝高速生态环保科技有限公司联系。 </w:t>
      </w:r>
    </w:p>
    <w:p>
      <w:pPr>
        <w:spacing w:line="440" w:lineRule="exact"/>
        <w:ind w:firstLine="440" w:firstLineChars="200"/>
        <w:rPr>
          <w:rFonts w:ascii="宋体" w:hAnsi="宋体"/>
          <w:bCs/>
          <w:sz w:val="24"/>
          <w:szCs w:val="24"/>
        </w:rPr>
      </w:pPr>
      <w:r>
        <w:rPr>
          <w:rFonts w:hint="eastAsia" w:ascii="宋体" w:hAnsi="宋体"/>
          <w:bCs/>
          <w:spacing w:val="-10"/>
          <w:sz w:val="24"/>
          <w:szCs w:val="24"/>
        </w:rPr>
        <w:t>8.</w:t>
      </w:r>
      <w:r>
        <w:rPr>
          <w:rFonts w:hint="eastAsia" w:ascii="宋体" w:hAnsi="宋体"/>
          <w:bCs/>
          <w:sz w:val="24"/>
          <w:szCs w:val="24"/>
        </w:rPr>
        <w:t>谈判文件和要求如有补充修改，</w:t>
      </w:r>
      <w:r>
        <w:rPr>
          <w:rFonts w:hint="eastAsia" w:hAnsi="宋体"/>
          <w:sz w:val="24"/>
          <w:szCs w:val="24"/>
        </w:rPr>
        <w:t>采购人</w:t>
      </w:r>
      <w:r>
        <w:rPr>
          <w:rFonts w:hint="eastAsia" w:ascii="宋体" w:hAnsi="宋体"/>
          <w:bCs/>
          <w:sz w:val="24"/>
          <w:szCs w:val="24"/>
        </w:rPr>
        <w:t>将通过福建省高速公路养护工程有限公司（网址：www.fjgsyh.com）通知，请供应商自行关注。</w:t>
      </w:r>
    </w:p>
    <w:p>
      <w:pPr>
        <w:pStyle w:val="10"/>
        <w:spacing w:line="440" w:lineRule="exact"/>
        <w:ind w:firstLine="480" w:firstLineChars="200"/>
        <w:rPr>
          <w:rFonts w:hAnsi="宋体"/>
          <w:sz w:val="24"/>
          <w:szCs w:val="24"/>
        </w:rPr>
      </w:pPr>
      <w:r>
        <w:rPr>
          <w:rFonts w:hint="eastAsia" w:hAnsi="宋体"/>
          <w:sz w:val="24"/>
          <w:szCs w:val="24"/>
        </w:rPr>
        <w:t>9.评审办法：</w:t>
      </w:r>
      <w:r>
        <w:rPr>
          <w:rFonts w:hint="eastAsia" w:hAnsi="宋体"/>
          <w:b/>
          <w:bCs/>
          <w:sz w:val="24"/>
          <w:szCs w:val="24"/>
          <w:lang w:val="en-US" w:eastAsia="zh-CN"/>
        </w:rPr>
        <w:t>最低价评审</w:t>
      </w:r>
      <w:r>
        <w:rPr>
          <w:rFonts w:hint="eastAsia" w:hAnsi="宋体"/>
          <w:b/>
          <w:bCs/>
          <w:sz w:val="24"/>
          <w:szCs w:val="24"/>
          <w:lang w:val="zh-CN"/>
        </w:rPr>
        <w:t>法</w:t>
      </w:r>
      <w:r>
        <w:rPr>
          <w:rFonts w:hint="eastAsia" w:hAnsi="宋体"/>
          <w:sz w:val="24"/>
          <w:szCs w:val="24"/>
        </w:rPr>
        <w:t>，具体详见谈判文件。</w:t>
      </w:r>
    </w:p>
    <w:p>
      <w:pPr>
        <w:spacing w:line="440" w:lineRule="exact"/>
        <w:ind w:firstLine="470" w:firstLineChars="196"/>
        <w:rPr>
          <w:rFonts w:ascii="宋体" w:hAnsi="宋体"/>
          <w:sz w:val="24"/>
          <w:szCs w:val="24"/>
        </w:rPr>
      </w:pPr>
      <w:r>
        <w:rPr>
          <w:rFonts w:hint="eastAsia" w:ascii="宋体" w:hAnsi="宋体"/>
          <w:sz w:val="24"/>
          <w:szCs w:val="24"/>
        </w:rPr>
        <w:t>采购人：</w:t>
      </w:r>
      <w:bookmarkStart w:id="4" w:name="_Hlk137309993"/>
      <w:r>
        <w:rPr>
          <w:rFonts w:hint="eastAsia" w:ascii="宋体" w:hAnsi="宋体"/>
          <w:sz w:val="24"/>
          <w:szCs w:val="24"/>
        </w:rPr>
        <w:t>福建海丝高速生态环保科技有限公司</w:t>
      </w:r>
      <w:bookmarkEnd w:id="4"/>
    </w:p>
    <w:p>
      <w:pPr>
        <w:spacing w:line="440" w:lineRule="exact"/>
        <w:ind w:firstLine="470" w:firstLineChars="196"/>
        <w:rPr>
          <w:rFonts w:ascii="宋体" w:hAnsi="宋体"/>
          <w:sz w:val="24"/>
          <w:szCs w:val="24"/>
        </w:rPr>
      </w:pPr>
      <w:r>
        <w:rPr>
          <w:rFonts w:hint="eastAsia" w:ascii="宋体" w:hAnsi="宋体"/>
          <w:sz w:val="24"/>
          <w:szCs w:val="24"/>
        </w:rPr>
        <w:t>地  址：福建省福州市闽侯县福州西养护大楼3层会议室</w:t>
      </w:r>
    </w:p>
    <w:p>
      <w:pPr>
        <w:spacing w:line="440" w:lineRule="exact"/>
        <w:ind w:firstLine="470" w:firstLineChars="196"/>
        <w:rPr>
          <w:rFonts w:ascii="宋体" w:hAnsi="宋体"/>
          <w:sz w:val="24"/>
          <w:szCs w:val="24"/>
        </w:rPr>
      </w:pPr>
      <w:r>
        <w:rPr>
          <w:rFonts w:hint="eastAsia" w:ascii="宋体" w:hAnsi="宋体"/>
          <w:sz w:val="24"/>
          <w:szCs w:val="24"/>
        </w:rPr>
        <w:t>联系人：孟工</w:t>
      </w:r>
    </w:p>
    <w:p>
      <w:pPr>
        <w:spacing w:line="440" w:lineRule="exact"/>
        <w:ind w:firstLine="470" w:firstLineChars="196"/>
        <w:rPr>
          <w:rFonts w:ascii="宋体" w:hAnsi="宋体"/>
          <w:sz w:val="24"/>
          <w:szCs w:val="24"/>
        </w:rPr>
      </w:pPr>
      <w:r>
        <w:rPr>
          <w:rFonts w:hint="eastAsia" w:ascii="宋体" w:hAnsi="宋体"/>
          <w:sz w:val="24"/>
          <w:szCs w:val="24"/>
        </w:rPr>
        <w:t>电  话：15248075676</w:t>
      </w:r>
    </w:p>
    <w:p>
      <w:pPr>
        <w:rPr>
          <w:rFonts w:ascii="宋体" w:hAnsi="宋体"/>
          <w:b/>
          <w:bCs/>
          <w:color w:val="000000" w:themeColor="text1"/>
          <w:sz w:val="36"/>
          <w14:textFill>
            <w14:solidFill>
              <w14:schemeClr w14:val="tx1"/>
            </w14:solidFill>
          </w14:textFill>
        </w:rPr>
      </w:pPr>
      <w:r>
        <w:rPr>
          <w:rFonts w:hint="eastAsia" w:ascii="宋体" w:hAnsi="宋体"/>
          <w:b/>
          <w:bCs/>
          <w:color w:val="000000" w:themeColor="text1"/>
          <w:sz w:val="36"/>
          <w14:textFill>
            <w14:solidFill>
              <w14:schemeClr w14:val="tx1"/>
            </w14:solidFill>
          </w14:textFill>
        </w:rPr>
        <w:br w:type="page"/>
      </w:r>
    </w:p>
    <w:p>
      <w:pPr>
        <w:jc w:val="center"/>
        <w:outlineLvl w:val="0"/>
        <w:rPr>
          <w:rFonts w:ascii="宋体" w:hAnsi="宋体"/>
          <w:b/>
          <w:bCs/>
          <w:sz w:val="36"/>
        </w:rPr>
      </w:pPr>
      <w:r>
        <w:rPr>
          <w:rFonts w:hint="eastAsia" w:ascii="宋体" w:hAnsi="宋体"/>
          <w:b/>
          <w:bCs/>
          <w:sz w:val="36"/>
        </w:rPr>
        <w:t>第二章  谈判须知</w:t>
      </w:r>
    </w:p>
    <w:p>
      <w:pPr>
        <w:spacing w:line="400" w:lineRule="exact"/>
        <w:jc w:val="center"/>
        <w:outlineLvl w:val="1"/>
        <w:rPr>
          <w:rFonts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ascii="宋体" w:hAnsi="宋体"/>
          <w:sz w:val="24"/>
        </w:rPr>
      </w:pPr>
      <w:r>
        <w:rPr>
          <w:rFonts w:hint="eastAsia" w:ascii="宋体" w:hAnsi="宋体"/>
          <w:sz w:val="24"/>
        </w:rPr>
        <w:t>谈判须知前附表是对谈判须知的补充和细化，二者如有矛盾或不一致，以前附表的要求为准。</w:t>
      </w:r>
    </w:p>
    <w:tbl>
      <w:tblPr>
        <w:tblStyle w:val="1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79"/>
        <w:gridCol w:w="7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72" w:type="dxa"/>
            <w:vAlign w:val="center"/>
          </w:tcPr>
          <w:p>
            <w:pPr>
              <w:spacing w:line="420" w:lineRule="exact"/>
              <w:jc w:val="center"/>
              <w:rPr>
                <w:rFonts w:ascii="宋体" w:hAnsi="宋体"/>
                <w:sz w:val="24"/>
              </w:rPr>
            </w:pPr>
            <w:r>
              <w:rPr>
                <w:rFonts w:hint="eastAsia" w:ascii="宋体" w:hAnsi="宋体"/>
                <w:sz w:val="24"/>
              </w:rPr>
              <w:t>序号</w:t>
            </w:r>
          </w:p>
        </w:tc>
        <w:tc>
          <w:tcPr>
            <w:tcW w:w="979" w:type="dxa"/>
            <w:vAlign w:val="center"/>
          </w:tcPr>
          <w:p>
            <w:pPr>
              <w:spacing w:line="420" w:lineRule="exact"/>
              <w:jc w:val="center"/>
              <w:rPr>
                <w:rFonts w:ascii="宋体" w:hAnsi="宋体"/>
                <w:sz w:val="24"/>
              </w:rPr>
            </w:pPr>
            <w:r>
              <w:rPr>
                <w:rFonts w:hint="eastAsia" w:ascii="宋体" w:hAnsi="宋体"/>
                <w:sz w:val="24"/>
              </w:rPr>
              <w:t>条款号</w:t>
            </w:r>
          </w:p>
        </w:tc>
        <w:tc>
          <w:tcPr>
            <w:tcW w:w="7709" w:type="dxa"/>
            <w:vAlign w:val="center"/>
          </w:tcPr>
          <w:p>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72" w:type="dxa"/>
            <w:vAlign w:val="center"/>
          </w:tcPr>
          <w:p>
            <w:pPr>
              <w:spacing w:line="420" w:lineRule="exact"/>
              <w:jc w:val="center"/>
              <w:rPr>
                <w:rFonts w:ascii="宋体" w:hAnsi="宋体"/>
                <w:sz w:val="24"/>
              </w:rPr>
            </w:pPr>
            <w:r>
              <w:rPr>
                <w:rFonts w:ascii="宋体" w:hAnsi="宋体"/>
                <w:sz w:val="24"/>
              </w:rPr>
              <w:t>1</w:t>
            </w:r>
          </w:p>
        </w:tc>
        <w:tc>
          <w:tcPr>
            <w:tcW w:w="979" w:type="dxa"/>
            <w:vAlign w:val="center"/>
          </w:tcPr>
          <w:p>
            <w:pPr>
              <w:spacing w:line="420" w:lineRule="exact"/>
              <w:jc w:val="center"/>
              <w:rPr>
                <w:rFonts w:ascii="宋体" w:hAnsi="宋体"/>
                <w:sz w:val="24"/>
              </w:rPr>
            </w:pPr>
            <w:r>
              <w:rPr>
                <w:rFonts w:ascii="宋体" w:hAnsi="宋体"/>
                <w:sz w:val="24"/>
              </w:rPr>
              <w:t>1.1</w:t>
            </w:r>
          </w:p>
        </w:tc>
        <w:tc>
          <w:tcPr>
            <w:tcW w:w="7709" w:type="dxa"/>
            <w:vAlign w:val="center"/>
          </w:tcPr>
          <w:p>
            <w:pPr>
              <w:spacing w:line="500" w:lineRule="exact"/>
              <w:rPr>
                <w:rFonts w:ascii="宋体" w:hAnsi="宋体"/>
                <w:sz w:val="24"/>
              </w:rPr>
            </w:pPr>
            <w:r>
              <w:rPr>
                <w:rFonts w:hint="eastAsia" w:ascii="宋体" w:hAnsi="宋体"/>
                <w:sz w:val="24"/>
              </w:rPr>
              <w:t>项目名称：</w:t>
            </w:r>
            <w:r>
              <w:rPr>
                <w:rFonts w:hint="eastAsia" w:hAnsi="宋体"/>
                <w:bCs/>
                <w:spacing w:val="-16"/>
                <w:sz w:val="24"/>
                <w:szCs w:val="24"/>
              </w:rPr>
              <w:t>福建省永泰县福诏高速青云山服务区一体化污水处理设备采购项目</w:t>
            </w:r>
            <w:r>
              <w:rPr>
                <w:rFonts w:hint="eastAsia" w:hAnsi="宋体"/>
                <w:bCs/>
                <w:spacing w:val="-16"/>
                <w:sz w:val="24"/>
                <w:szCs w:val="24"/>
                <w:lang w:eastAsia="zh-CN"/>
              </w:rPr>
              <w:t>（</w:t>
            </w:r>
            <w:r>
              <w:rPr>
                <w:rFonts w:hint="eastAsia" w:hAnsi="宋体"/>
                <w:bCs/>
                <w:spacing w:val="-16"/>
                <w:sz w:val="24"/>
                <w:szCs w:val="24"/>
                <w:lang w:val="en-US" w:eastAsia="zh-CN"/>
              </w:rPr>
              <w:t>二次采购</w:t>
            </w:r>
            <w:r>
              <w:rPr>
                <w:rFonts w:hint="eastAsia" w:hAnsi="宋体"/>
                <w:bCs/>
                <w:spacing w:val="-16"/>
                <w:sz w:val="24"/>
                <w:szCs w:val="24"/>
                <w:lang w:eastAsia="zh-CN"/>
              </w:rPr>
              <w:t>）</w:t>
            </w:r>
            <w:r>
              <w:rPr>
                <w:rFonts w:hint="eastAsia" w:ascii="宋体" w:hAnsi="宋体"/>
                <w:sz w:val="24"/>
              </w:rPr>
              <w:t xml:space="preserve">  </w:t>
            </w:r>
          </w:p>
          <w:p>
            <w:pPr>
              <w:spacing w:line="500" w:lineRule="exact"/>
              <w:rPr>
                <w:rFonts w:ascii="宋体" w:hAnsi="宋体"/>
                <w:sz w:val="24"/>
              </w:rPr>
            </w:pPr>
            <w:r>
              <w:rPr>
                <w:rFonts w:hint="eastAsia" w:ascii="宋体" w:hAnsi="宋体"/>
                <w:sz w:val="24"/>
              </w:rPr>
              <w:t>采购人名称：福建海丝高速生态环保科技有限公司</w:t>
            </w:r>
          </w:p>
          <w:p>
            <w:pPr>
              <w:spacing w:line="500" w:lineRule="exact"/>
              <w:rPr>
                <w:rFonts w:ascii="宋体" w:hAnsi="宋体"/>
                <w:sz w:val="24"/>
              </w:rPr>
            </w:pPr>
            <w:r>
              <w:rPr>
                <w:rFonts w:hint="eastAsia" w:ascii="宋体" w:hAnsi="宋体"/>
                <w:sz w:val="24"/>
              </w:rPr>
              <w:t>项目内容：</w:t>
            </w:r>
            <w:r>
              <w:rPr>
                <w:rFonts w:hint="eastAsia" w:hAnsi="宋体"/>
                <w:bCs/>
                <w:spacing w:val="-16"/>
                <w:sz w:val="24"/>
                <w:szCs w:val="24"/>
              </w:rPr>
              <w:t>福建省永泰县福诏高速青云山服务区一体化污水处理设备采购、集成与指导安装</w:t>
            </w:r>
            <w:r>
              <w:rPr>
                <w:rFonts w:hint="eastAsia" w:ascii="宋体" w:hAnsi="宋体"/>
                <w:sz w:val="24"/>
              </w:rPr>
              <w:t>、指导调试</w:t>
            </w:r>
            <w:r>
              <w:rPr>
                <w:rFonts w:hint="eastAsia" w:ascii="宋体" w:hAnsi="宋体"/>
                <w:sz w:val="24"/>
                <w:lang w:eastAsia="zh-CN"/>
              </w:rPr>
              <w:t>（</w:t>
            </w:r>
            <w:r>
              <w:rPr>
                <w:rFonts w:hint="eastAsia" w:ascii="宋体" w:hAnsi="宋体"/>
                <w:sz w:val="24"/>
                <w:lang w:val="en-US" w:eastAsia="zh-CN"/>
              </w:rPr>
              <w:t>二次采购</w:t>
            </w:r>
            <w:r>
              <w:rPr>
                <w:rFonts w:hint="eastAsia" w:ascii="宋体" w:hAnsi="宋体"/>
                <w:sz w:val="24"/>
                <w:lang w:eastAsia="zh-CN"/>
              </w:rPr>
              <w:t>）</w:t>
            </w:r>
            <w:r>
              <w:rPr>
                <w:rFonts w:hint="eastAsia" w:ascii="宋体" w:hAnsi="宋体"/>
                <w:sz w:val="24"/>
              </w:rPr>
              <w:t>。</w:t>
            </w:r>
          </w:p>
          <w:p>
            <w:pPr>
              <w:spacing w:line="500" w:lineRule="exact"/>
              <w:rPr>
                <w:rFonts w:ascii="宋体" w:hAnsi="宋体"/>
                <w:sz w:val="24"/>
                <w:u w:val="single"/>
              </w:rPr>
            </w:pPr>
            <w:r>
              <w:rPr>
                <w:rFonts w:hint="eastAsia" w:ascii="宋体" w:hAnsi="宋体"/>
                <w:sz w:val="24"/>
              </w:rPr>
              <w:t>项目编号：</w:t>
            </w:r>
            <w:r>
              <w:rPr>
                <w:rFonts w:hint="eastAsia" w:hAnsi="宋体"/>
                <w:sz w:val="24"/>
                <w:u w:val="single"/>
              </w:rPr>
              <w:t xml:space="preserve">  HB-2023-WZ-002号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2" w:type="dxa"/>
            <w:vAlign w:val="center"/>
          </w:tcPr>
          <w:p>
            <w:pPr>
              <w:spacing w:line="420" w:lineRule="exact"/>
              <w:jc w:val="center"/>
              <w:rPr>
                <w:rFonts w:ascii="宋体" w:hAnsi="宋体"/>
                <w:sz w:val="24"/>
              </w:rPr>
            </w:pPr>
            <w:r>
              <w:rPr>
                <w:rFonts w:ascii="宋体" w:hAnsi="宋体"/>
                <w:sz w:val="24"/>
              </w:rPr>
              <w:t>2</w:t>
            </w:r>
          </w:p>
        </w:tc>
        <w:tc>
          <w:tcPr>
            <w:tcW w:w="979" w:type="dxa"/>
            <w:vAlign w:val="center"/>
          </w:tcPr>
          <w:p>
            <w:pPr>
              <w:spacing w:line="420" w:lineRule="exact"/>
              <w:jc w:val="center"/>
              <w:rPr>
                <w:rFonts w:ascii="宋体" w:hAnsi="宋体"/>
                <w:sz w:val="24"/>
              </w:rPr>
            </w:pPr>
            <w:r>
              <w:rPr>
                <w:rFonts w:ascii="宋体" w:hAnsi="宋体"/>
                <w:sz w:val="24"/>
              </w:rPr>
              <w:t>3.</w:t>
            </w:r>
            <w:r>
              <w:rPr>
                <w:rFonts w:hint="eastAsia" w:ascii="宋体" w:hAnsi="宋体"/>
                <w:sz w:val="24"/>
              </w:rPr>
              <w:t>1</w:t>
            </w:r>
          </w:p>
        </w:tc>
        <w:tc>
          <w:tcPr>
            <w:tcW w:w="7709" w:type="dxa"/>
            <w:vAlign w:val="center"/>
          </w:tcPr>
          <w:p>
            <w:pPr>
              <w:spacing w:line="500" w:lineRule="exact"/>
              <w:ind w:firstLine="482" w:firstLineChars="200"/>
              <w:rPr>
                <w:rFonts w:ascii="宋体" w:hAnsi="宋体"/>
                <w:b/>
                <w:bCs/>
                <w:sz w:val="24"/>
              </w:rPr>
            </w:pPr>
            <w:r>
              <w:rPr>
                <w:rFonts w:hint="eastAsia" w:ascii="宋体" w:hAnsi="宋体"/>
                <w:b/>
                <w:bCs/>
                <w:sz w:val="24"/>
              </w:rPr>
              <w:t>供应商基本资格条件</w:t>
            </w:r>
          </w:p>
          <w:p>
            <w:pPr>
              <w:spacing w:line="500" w:lineRule="exact"/>
              <w:ind w:firstLine="420" w:firstLineChars="175"/>
              <w:rPr>
                <w:rFonts w:ascii="宋体" w:hAnsi="宋体"/>
                <w:sz w:val="24"/>
              </w:rPr>
            </w:pPr>
            <w:r>
              <w:rPr>
                <w:rFonts w:hint="eastAsia" w:ascii="宋体" w:hAnsi="宋体"/>
                <w:sz w:val="24"/>
              </w:rPr>
              <w:t>（1）营业范围要求</w:t>
            </w:r>
          </w:p>
          <w:p>
            <w:pPr>
              <w:spacing w:line="400" w:lineRule="exact"/>
              <w:ind w:firstLine="480" w:firstLineChars="200"/>
              <w:rPr>
                <w:rFonts w:ascii="宋体" w:hAnsi="宋体"/>
                <w:sz w:val="24"/>
              </w:rPr>
            </w:pPr>
            <w:r>
              <w:rPr>
                <w:rFonts w:hint="eastAsia" w:ascii="宋体" w:hAnsi="宋体"/>
                <w:sz w:val="24"/>
              </w:rPr>
              <w:t>在中华人民共和国境内依法注册，具有独立法人资格并且具有合法、有效的营业执照，</w:t>
            </w:r>
            <w:r>
              <w:rPr>
                <w:rFonts w:hint="eastAsia" w:ascii="宋体" w:hAnsi="宋体"/>
                <w:sz w:val="24"/>
                <w:szCs w:val="22"/>
              </w:rPr>
              <w:t>供应商应在响应文件中提供企业法人营业执照复印件并加盖供应商单位公章</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（2）服务业绩要求</w:t>
            </w:r>
          </w:p>
          <w:p>
            <w:pPr>
              <w:spacing w:line="500" w:lineRule="exact"/>
              <w:ind w:firstLine="480" w:firstLineChars="200"/>
              <w:rPr>
                <w:rFonts w:ascii="宋体" w:hAnsi="宋体"/>
                <w:sz w:val="24"/>
              </w:rPr>
            </w:pPr>
            <w:r>
              <w:rPr>
                <w:rFonts w:hint="eastAsia" w:ascii="宋体" w:hAnsi="宋体"/>
                <w:sz w:val="24"/>
              </w:rPr>
              <w:t>供应商在2020年1月1日至本公告发布的前一日期间需具有承担过一体化污水处理设备供货业绩（提供业绩证明材料，项目的合同扫描件）。</w:t>
            </w:r>
          </w:p>
          <w:p>
            <w:pPr>
              <w:spacing w:line="500" w:lineRule="exact"/>
              <w:ind w:firstLine="480" w:firstLineChars="200"/>
              <w:rPr>
                <w:rFonts w:ascii="宋体" w:hAnsi="宋体"/>
                <w:sz w:val="24"/>
              </w:rPr>
            </w:pPr>
            <w:r>
              <w:rPr>
                <w:rFonts w:hint="eastAsia" w:ascii="宋体" w:hAnsi="宋体"/>
                <w:sz w:val="24"/>
              </w:rPr>
              <w:t>（3）履约信用要求</w:t>
            </w:r>
          </w:p>
          <w:p>
            <w:pPr>
              <w:spacing w:line="500" w:lineRule="exact"/>
              <w:ind w:firstLine="480" w:firstLineChars="200"/>
              <w:rPr>
                <w:rFonts w:ascii="宋体" w:hAnsi="宋体"/>
                <w:sz w:val="24"/>
              </w:rPr>
            </w:pPr>
            <w:r>
              <w:rPr>
                <w:rFonts w:hint="eastAsia" w:ascii="宋体" w:hAnsi="宋体"/>
                <w:sz w:val="24"/>
              </w:rPr>
              <w:t>供应商近三年在经营活动中没有重大违法记录，未被工商行政管理机关列入全国企业信用公示系统严重违法失信企业黑名单，以国家企业信用信息公示系统http://www.gsxt.gov.cn/index.html的截图为准。</w:t>
            </w:r>
          </w:p>
          <w:p>
            <w:pPr>
              <w:numPr>
                <w:ilvl w:val="0"/>
                <w:numId w:val="2"/>
              </w:numPr>
              <w:spacing w:line="500" w:lineRule="exact"/>
              <w:ind w:firstLine="480" w:firstLineChars="200"/>
              <w:rPr>
                <w:rFonts w:ascii="宋体" w:hAnsi="宋体"/>
                <w:sz w:val="24"/>
              </w:rPr>
            </w:pPr>
            <w:r>
              <w:rPr>
                <w:rFonts w:hint="eastAsia" w:ascii="宋体" w:hAnsi="宋体"/>
                <w:sz w:val="24"/>
              </w:rPr>
              <w:t>其他要求</w:t>
            </w:r>
          </w:p>
          <w:p>
            <w:pPr>
              <w:spacing w:line="500" w:lineRule="exact"/>
              <w:ind w:firstLine="480" w:firstLineChars="200"/>
              <w:rPr>
                <w:rFonts w:ascii="宋体" w:hAnsi="宋体"/>
                <w:sz w:val="24"/>
              </w:rPr>
            </w:pPr>
            <w:r>
              <w:rPr>
                <w:rFonts w:hint="eastAsia" w:ascii="宋体" w:hAnsi="宋体"/>
                <w:sz w:val="24"/>
              </w:rPr>
              <w:t>供应商须自行在中国裁判文书网（http://wenshu.court.gov.cn）查询行贿犯罪结果，并将查询结果加盖单位公章装订进采购文件中。</w:t>
            </w:r>
          </w:p>
          <w:p>
            <w:pPr>
              <w:spacing w:line="500" w:lineRule="exact"/>
              <w:ind w:firstLine="480" w:firstLineChars="200"/>
              <w:rPr>
                <w:rFonts w:ascii="宋体" w:hAnsi="宋体"/>
                <w:sz w:val="24"/>
              </w:rPr>
            </w:pPr>
            <w:r>
              <w:rPr>
                <w:rFonts w:hint="eastAsia" w:ascii="宋体" w:hAnsi="宋体"/>
                <w:sz w:val="24"/>
              </w:rPr>
              <w:t>（5）本次采购不接受联合体投标。</w:t>
            </w:r>
          </w:p>
          <w:p>
            <w:pPr>
              <w:spacing w:line="500" w:lineRule="exact"/>
              <w:ind w:firstLine="480" w:firstLineChars="200"/>
              <w:rPr>
                <w:rFonts w:ascii="宋体" w:hAnsi="宋体"/>
                <w:sz w:val="24"/>
              </w:rPr>
            </w:pPr>
            <w:r>
              <w:rPr>
                <w:rFonts w:hint="eastAsia" w:ascii="宋体" w:hAnsi="宋体"/>
                <w:sz w:val="24"/>
              </w:rPr>
              <w:t>供应商自2020年1月1日以来在福建省高速公路采购中出现过在投标有效期内撤回投标、放弃中标、挂靠投标、围标串标等行为且在处理期限内的或被福建省高速公路养护工程有限公司因供货质量不合格、供货不及时、合同执行不到位等原因列入不合格供应商（以福建省高速公路养护工程有限公司网站公布的为准），资格审查不予通过。</w:t>
            </w:r>
          </w:p>
          <w:p>
            <w:pPr>
              <w:spacing w:line="500" w:lineRule="exact"/>
              <w:ind w:firstLine="420" w:firstLineChars="175"/>
              <w:rPr>
                <w:rFonts w:ascii="宋体" w:hAnsi="宋体"/>
                <w:sz w:val="24"/>
              </w:rPr>
            </w:pPr>
            <w:r>
              <w:rPr>
                <w:rFonts w:hint="eastAsia" w:ascii="宋体" w:hAnsi="宋体"/>
                <w:sz w:val="24"/>
                <w:szCs w:val="22"/>
              </w:rPr>
              <w:t>（6）在“信用中国”网站（http://www.creditchina.gov.cn/)中被列为失信被执行人的供应商，不得参加谈判。供应商应提供“信用中国”网站中是否被列为失信被执行人的网页截图，并附在响应文件中。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2" w:type="dxa"/>
            <w:vAlign w:val="center"/>
          </w:tcPr>
          <w:p>
            <w:pPr>
              <w:spacing w:line="420" w:lineRule="exact"/>
              <w:jc w:val="center"/>
              <w:rPr>
                <w:rFonts w:ascii="宋体" w:hAnsi="宋体"/>
                <w:sz w:val="24"/>
              </w:rPr>
            </w:pPr>
            <w:r>
              <w:rPr>
                <w:rFonts w:hint="eastAsia" w:ascii="宋体" w:hAnsi="宋体"/>
                <w:sz w:val="24"/>
              </w:rPr>
              <w:t>3</w:t>
            </w:r>
          </w:p>
        </w:tc>
        <w:tc>
          <w:tcPr>
            <w:tcW w:w="979" w:type="dxa"/>
            <w:vAlign w:val="center"/>
          </w:tcPr>
          <w:p>
            <w:pPr>
              <w:spacing w:line="420" w:lineRule="exact"/>
              <w:jc w:val="center"/>
              <w:rPr>
                <w:rFonts w:ascii="宋体" w:hAnsi="宋体"/>
                <w:sz w:val="24"/>
              </w:rPr>
            </w:pPr>
            <w:r>
              <w:rPr>
                <w:rFonts w:hint="eastAsia" w:ascii="宋体" w:hAnsi="宋体"/>
                <w:sz w:val="24"/>
              </w:rPr>
              <w:t>11.7</w:t>
            </w:r>
          </w:p>
        </w:tc>
        <w:tc>
          <w:tcPr>
            <w:tcW w:w="7709" w:type="dxa"/>
            <w:vAlign w:val="center"/>
          </w:tcPr>
          <w:p>
            <w:pPr>
              <w:spacing w:line="500" w:lineRule="exact"/>
              <w:rPr>
                <w:rFonts w:ascii="宋体" w:hAnsi="宋体"/>
                <w:sz w:val="24"/>
              </w:rPr>
            </w:pPr>
            <w:r>
              <w:rPr>
                <w:rFonts w:hint="eastAsia" w:ascii="宋体" w:hAnsi="宋体"/>
                <w:sz w:val="24"/>
              </w:rPr>
              <w:t>响应文件递交至：福建海丝高速生态环保科技有限公司</w:t>
            </w:r>
          </w:p>
          <w:p>
            <w:pPr>
              <w:spacing w:line="500" w:lineRule="exact"/>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b/>
                <w:sz w:val="24"/>
                <w:u w:val="single"/>
              </w:rPr>
              <w:t>福建省福州市闽侯县福州西养护大楼3层会议室</w:t>
            </w:r>
          </w:p>
          <w:p>
            <w:pPr>
              <w:spacing w:line="500" w:lineRule="exact"/>
              <w:rPr>
                <w:rFonts w:hint="default" w:ascii="宋体" w:hAnsi="宋体" w:eastAsia="宋体"/>
                <w:sz w:val="24"/>
                <w:lang w:val="en-US" w:eastAsia="zh-CN"/>
              </w:rPr>
            </w:pPr>
            <w:r>
              <w:rPr>
                <w:rFonts w:hint="eastAsia" w:ascii="宋体" w:hAnsi="宋体"/>
                <w:sz w:val="24"/>
              </w:rPr>
              <w:t>接收人：孟工  电话：</w:t>
            </w:r>
            <w:r>
              <w:rPr>
                <w:rFonts w:hint="eastAsia" w:ascii="宋体" w:hAnsi="宋体"/>
                <w:sz w:val="24"/>
                <w:lang w:val="en-US" w:eastAsia="zh-CN"/>
              </w:rPr>
              <w:t>15248075676</w:t>
            </w:r>
          </w:p>
          <w:p>
            <w:pPr>
              <w:spacing w:line="500" w:lineRule="exact"/>
              <w:rPr>
                <w:rFonts w:ascii="宋体" w:hAnsi="宋体"/>
                <w:sz w:val="24"/>
              </w:rPr>
            </w:pPr>
            <w:r>
              <w:rPr>
                <w:rFonts w:hint="eastAsia" w:ascii="宋体" w:hAnsi="宋体"/>
                <w:sz w:val="24"/>
              </w:rPr>
              <w:t>响应文件递交截止时间：</w:t>
            </w:r>
            <w:r>
              <w:rPr>
                <w:rFonts w:hint="eastAsia" w:ascii="宋体" w:hAnsi="宋体"/>
                <w:spacing w:val="-4"/>
                <w:sz w:val="24"/>
                <w:u w:val="single"/>
              </w:rPr>
              <w:t xml:space="preserve"> 2023年6月</w:t>
            </w:r>
            <w:r>
              <w:rPr>
                <w:rFonts w:hint="eastAsia" w:ascii="宋体" w:hAnsi="宋体"/>
                <w:spacing w:val="-4"/>
                <w:sz w:val="24"/>
                <w:u w:val="single"/>
                <w:lang w:val="en-US" w:eastAsia="zh-CN"/>
              </w:rPr>
              <w:t>18</w:t>
            </w:r>
            <w:r>
              <w:rPr>
                <w:rFonts w:hint="eastAsia" w:ascii="宋体" w:hAnsi="宋体"/>
                <w:spacing w:val="-4"/>
                <w:sz w:val="24"/>
                <w:u w:val="single"/>
              </w:rPr>
              <w:t>日</w:t>
            </w:r>
            <w:r>
              <w:rPr>
                <w:rFonts w:hint="eastAsia" w:ascii="宋体" w:hAnsi="宋体"/>
                <w:spacing w:val="-4"/>
                <w:sz w:val="24"/>
                <w:u w:val="single"/>
                <w:lang w:val="en-US" w:eastAsia="zh-CN"/>
              </w:rPr>
              <w:t>上</w:t>
            </w:r>
            <w:r>
              <w:rPr>
                <w:rFonts w:hint="eastAsia" w:ascii="宋体" w:hAnsi="宋体"/>
                <w:spacing w:val="-8"/>
                <w:sz w:val="24"/>
                <w:u w:val="single"/>
              </w:rPr>
              <w:t>午</w:t>
            </w:r>
            <w:r>
              <w:rPr>
                <w:rFonts w:hint="eastAsia" w:ascii="宋体" w:hAnsi="宋体"/>
                <w:spacing w:val="-8"/>
                <w:sz w:val="24"/>
                <w:u w:val="single"/>
                <w:lang w:val="en-US" w:eastAsia="zh-CN"/>
              </w:rPr>
              <w:t>9</w:t>
            </w:r>
            <w:r>
              <w:rPr>
                <w:rFonts w:hint="eastAsia" w:ascii="宋体" w:hAnsi="宋体"/>
                <w:spacing w:val="-8"/>
                <w:sz w:val="24"/>
                <w:u w:val="single"/>
              </w:rPr>
              <w:t xml:space="preserve"> 时30分（北京时间）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672" w:type="dxa"/>
            <w:vAlign w:val="center"/>
          </w:tcPr>
          <w:p>
            <w:pPr>
              <w:spacing w:line="420" w:lineRule="exact"/>
              <w:jc w:val="center"/>
              <w:rPr>
                <w:rFonts w:ascii="宋体" w:hAnsi="宋体"/>
                <w:sz w:val="24"/>
              </w:rPr>
            </w:pPr>
            <w:r>
              <w:rPr>
                <w:rFonts w:hint="eastAsia" w:ascii="宋体" w:hAnsi="宋体"/>
                <w:sz w:val="24"/>
              </w:rPr>
              <w:t>4</w:t>
            </w:r>
          </w:p>
        </w:tc>
        <w:tc>
          <w:tcPr>
            <w:tcW w:w="979" w:type="dxa"/>
            <w:vAlign w:val="center"/>
          </w:tcPr>
          <w:p>
            <w:pPr>
              <w:spacing w:line="420" w:lineRule="exact"/>
              <w:jc w:val="center"/>
              <w:rPr>
                <w:rFonts w:ascii="宋体" w:hAnsi="宋体"/>
                <w:sz w:val="24"/>
              </w:rPr>
            </w:pPr>
            <w:r>
              <w:rPr>
                <w:rFonts w:hint="eastAsia" w:ascii="宋体" w:hAnsi="宋体"/>
                <w:sz w:val="24"/>
              </w:rPr>
              <w:t>10.2</w:t>
            </w:r>
          </w:p>
        </w:tc>
        <w:tc>
          <w:tcPr>
            <w:tcW w:w="7709" w:type="dxa"/>
            <w:vAlign w:val="center"/>
          </w:tcPr>
          <w:p>
            <w:pPr>
              <w:spacing w:line="500" w:lineRule="exact"/>
              <w:rPr>
                <w:rFonts w:ascii="宋体" w:hAnsi="宋体"/>
                <w:b/>
                <w:sz w:val="24"/>
                <w:highlight w:val="none"/>
              </w:rPr>
            </w:pPr>
            <w:r>
              <w:rPr>
                <w:rFonts w:hint="eastAsia" w:ascii="宋体" w:hAnsi="宋体"/>
                <w:b/>
                <w:sz w:val="24"/>
                <w:highlight w:val="none"/>
              </w:rPr>
              <w:t xml:space="preserve">谈判保证金: </w:t>
            </w:r>
          </w:p>
          <w:p>
            <w:pPr>
              <w:spacing w:line="380" w:lineRule="atLeast"/>
              <w:ind w:firstLine="480" w:firstLineChars="200"/>
              <w:rPr>
                <w:rFonts w:ascii="宋体" w:hAnsi="宋体"/>
                <w:sz w:val="24"/>
                <w:highlight w:val="none"/>
              </w:rPr>
            </w:pPr>
            <w:r>
              <w:rPr>
                <w:rFonts w:hint="eastAsia" w:ascii="宋体" w:hAnsi="宋体"/>
                <w:sz w:val="24"/>
                <w:highlight w:val="none"/>
              </w:rPr>
              <w:t>供应商应在</w:t>
            </w:r>
            <w:r>
              <w:rPr>
                <w:rFonts w:hint="eastAsia" w:ascii="宋体" w:hAnsi="宋体"/>
                <w:b/>
                <w:spacing w:val="-8"/>
                <w:sz w:val="24"/>
                <w:highlight w:val="none"/>
                <w:u w:val="single"/>
              </w:rPr>
              <w:t>本项目响应文件递交截止时间</w:t>
            </w:r>
            <w:r>
              <w:rPr>
                <w:rFonts w:hint="eastAsia" w:ascii="宋体" w:hAnsi="宋体"/>
                <w:sz w:val="24"/>
                <w:highlight w:val="none"/>
              </w:rPr>
              <w:t>之前向采购人提交谈判保证金，谈判保证金以银行转账或银行电汇的方式，从供应商公司的基本账户汇入采购人指定账户。</w:t>
            </w:r>
            <w:r>
              <w:rPr>
                <w:rFonts w:hint="eastAsia" w:ascii="宋体" w:hAnsi="宋体"/>
                <w:b/>
                <w:sz w:val="24"/>
              </w:rPr>
              <w:t>若上次已缴纳报价保证金，则此次无需再次缴纳。</w:t>
            </w:r>
          </w:p>
          <w:p>
            <w:pPr>
              <w:spacing w:line="500" w:lineRule="exact"/>
              <w:ind w:firstLine="480" w:firstLineChars="200"/>
              <w:rPr>
                <w:rFonts w:ascii="宋体" w:hAnsi="宋体"/>
                <w:sz w:val="24"/>
                <w:highlight w:val="none"/>
              </w:rPr>
            </w:pPr>
            <w:r>
              <w:rPr>
                <w:rFonts w:hint="eastAsia" w:ascii="宋体" w:hAnsi="宋体"/>
                <w:sz w:val="24"/>
                <w:highlight w:val="none"/>
              </w:rPr>
              <w:t>谈判保证金：</w:t>
            </w:r>
            <w:r>
              <w:rPr>
                <w:rFonts w:hint="eastAsia" w:ascii="宋体" w:hAnsi="宋体"/>
                <w:sz w:val="24"/>
                <w:highlight w:val="none"/>
                <w:u w:val="single"/>
              </w:rPr>
              <w:t>10000元人民币。</w:t>
            </w:r>
          </w:p>
          <w:p>
            <w:pPr>
              <w:spacing w:line="500" w:lineRule="exact"/>
              <w:ind w:firstLine="480" w:firstLineChars="200"/>
              <w:rPr>
                <w:rFonts w:ascii="宋体" w:hAnsi="宋体"/>
                <w:sz w:val="24"/>
                <w:highlight w:val="none"/>
              </w:rPr>
            </w:pPr>
            <w:r>
              <w:rPr>
                <w:rFonts w:hint="eastAsia" w:ascii="宋体" w:hAnsi="宋体"/>
                <w:sz w:val="24"/>
                <w:highlight w:val="none"/>
              </w:rPr>
              <w:t>供应商应在谈判保证金的</w:t>
            </w:r>
            <w:r>
              <w:rPr>
                <w:rFonts w:hint="eastAsia" w:ascii="宋体" w:hAnsi="宋体"/>
                <w:b/>
                <w:sz w:val="24"/>
                <w:highlight w:val="none"/>
              </w:rPr>
              <w:t>汇款用途上注明本项目的项目编号（</w:t>
            </w:r>
            <w:r>
              <w:rPr>
                <w:rFonts w:hint="eastAsia" w:ascii="宋体" w:hAnsi="宋体"/>
                <w:b/>
                <w:bCs/>
                <w:sz w:val="24"/>
                <w:highlight w:val="none"/>
              </w:rPr>
              <w:t>“谈判保证金”）</w:t>
            </w:r>
            <w:r>
              <w:rPr>
                <w:rFonts w:hint="eastAsia" w:ascii="宋体" w:hAnsi="宋体"/>
                <w:sz w:val="24"/>
                <w:highlight w:val="none"/>
              </w:rPr>
              <w:t>，并将谈判保证金交款凭证复印件密封装订在响应文件正本中或随响应文件同时递交。</w:t>
            </w:r>
          </w:p>
          <w:p>
            <w:pPr>
              <w:spacing w:line="500" w:lineRule="exact"/>
              <w:ind w:firstLine="480" w:firstLineChars="200"/>
              <w:rPr>
                <w:rFonts w:ascii="宋体" w:hAnsi="宋体"/>
                <w:sz w:val="24"/>
                <w:highlight w:val="none"/>
              </w:rPr>
            </w:pPr>
            <w:r>
              <w:rPr>
                <w:rFonts w:hint="eastAsia" w:ascii="宋体" w:hAnsi="宋体"/>
                <w:sz w:val="24"/>
                <w:highlight w:val="none"/>
              </w:rPr>
              <w:t>开户名：福建海丝高速生态环保科技有限公司</w:t>
            </w:r>
          </w:p>
          <w:p>
            <w:pPr>
              <w:spacing w:line="500" w:lineRule="exact"/>
              <w:rPr>
                <w:rFonts w:ascii="宋体" w:hAnsi="宋体" w:cs="宋体"/>
                <w:kern w:val="0"/>
                <w:sz w:val="24"/>
                <w:highlight w:val="none"/>
              </w:rPr>
            </w:pPr>
            <w:r>
              <w:rPr>
                <w:rFonts w:hint="eastAsia" w:ascii="宋体" w:hAnsi="宋体"/>
                <w:sz w:val="24"/>
                <w:highlight w:val="none"/>
              </w:rPr>
              <w:t xml:space="preserve">    开户行：</w:t>
            </w:r>
            <w:r>
              <w:rPr>
                <w:rFonts w:hint="eastAsia" w:ascii="宋体" w:hAnsi="宋体" w:cs="宋体"/>
                <w:kern w:val="0"/>
                <w:sz w:val="24"/>
                <w:highlight w:val="none"/>
              </w:rPr>
              <w:t>中国邮政储蓄银行股份有限公司福州市鼓楼区支行</w:t>
            </w:r>
          </w:p>
          <w:p>
            <w:pPr>
              <w:spacing w:line="500" w:lineRule="exact"/>
              <w:ind w:firstLine="480" w:firstLineChars="200"/>
              <w:rPr>
                <w:rFonts w:ascii="宋体" w:hAnsi="宋体"/>
                <w:sz w:val="24"/>
                <w:highlight w:val="none"/>
              </w:rPr>
            </w:pPr>
            <w:r>
              <w:rPr>
                <w:rFonts w:hint="eastAsia" w:ascii="宋体" w:hAnsi="宋体"/>
                <w:sz w:val="24"/>
                <w:highlight w:val="none"/>
              </w:rPr>
              <w:t>账</w:t>
            </w:r>
            <w:r>
              <w:rPr>
                <w:rFonts w:ascii="宋体" w:hAnsi="宋体"/>
                <w:sz w:val="24"/>
                <w:highlight w:val="none"/>
              </w:rPr>
              <w:t xml:space="preserve">  </w:t>
            </w:r>
            <w:r>
              <w:rPr>
                <w:rFonts w:hint="eastAsia" w:ascii="宋体" w:hAnsi="宋体"/>
                <w:sz w:val="24"/>
                <w:highlight w:val="none"/>
              </w:rPr>
              <w:t>号：</w:t>
            </w:r>
            <w:r>
              <w:rPr>
                <w:rFonts w:hint="eastAsia" w:ascii="宋体" w:hAnsi="宋体" w:cs="宋体"/>
                <w:kern w:val="0"/>
                <w:sz w:val="24"/>
                <w:highlight w:val="none"/>
              </w:rPr>
              <w:t>935007010032430011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72" w:type="dxa"/>
            <w:vAlign w:val="center"/>
          </w:tcPr>
          <w:p>
            <w:pPr>
              <w:spacing w:line="420" w:lineRule="exact"/>
              <w:jc w:val="center"/>
              <w:rPr>
                <w:rFonts w:ascii="宋体" w:hAnsi="宋体"/>
                <w:sz w:val="24"/>
              </w:rPr>
            </w:pPr>
            <w:r>
              <w:rPr>
                <w:rFonts w:hint="eastAsia" w:ascii="宋体" w:hAnsi="宋体"/>
                <w:sz w:val="24"/>
              </w:rPr>
              <w:t>5</w:t>
            </w:r>
          </w:p>
        </w:tc>
        <w:tc>
          <w:tcPr>
            <w:tcW w:w="979" w:type="dxa"/>
            <w:vAlign w:val="center"/>
          </w:tcPr>
          <w:p>
            <w:pPr>
              <w:spacing w:line="420" w:lineRule="exact"/>
              <w:jc w:val="center"/>
              <w:rPr>
                <w:rFonts w:ascii="宋体" w:hAnsi="宋体"/>
                <w:sz w:val="24"/>
              </w:rPr>
            </w:pPr>
            <w:r>
              <w:rPr>
                <w:rFonts w:hint="eastAsia" w:ascii="宋体" w:hAnsi="宋体"/>
                <w:sz w:val="24"/>
              </w:rPr>
              <w:t>12.3</w:t>
            </w:r>
          </w:p>
        </w:tc>
        <w:tc>
          <w:tcPr>
            <w:tcW w:w="7709" w:type="dxa"/>
            <w:vAlign w:val="center"/>
          </w:tcPr>
          <w:p>
            <w:pPr>
              <w:pStyle w:val="7"/>
              <w:snapToGrid w:val="0"/>
              <w:spacing w:line="500" w:lineRule="exact"/>
              <w:ind w:firstLine="0"/>
              <w:rPr>
                <w:rFonts w:ascii="宋体" w:hAnsi="宋体"/>
                <w:b/>
                <w:sz w:val="24"/>
              </w:rPr>
            </w:pPr>
            <w:r>
              <w:rPr>
                <w:rFonts w:hint="eastAsia" w:ascii="宋体" w:hAnsi="宋体"/>
                <w:b/>
                <w:sz w:val="24"/>
              </w:rPr>
              <w:t>谈判过程说明以及评审标准和方法:</w:t>
            </w:r>
            <w:r>
              <w:rPr>
                <w:rFonts w:hint="eastAsia" w:ascii="宋体" w:hAnsi="宋体"/>
                <w:b/>
                <w:bCs/>
                <w:sz w:val="24"/>
              </w:rPr>
              <w:t xml:space="preserve"> 详见附件1《评审标准和方法》。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672" w:type="dxa"/>
            <w:vAlign w:val="center"/>
          </w:tcPr>
          <w:p>
            <w:pPr>
              <w:spacing w:line="420" w:lineRule="exact"/>
              <w:jc w:val="center"/>
              <w:rPr>
                <w:rFonts w:ascii="宋体" w:hAnsi="宋体"/>
                <w:sz w:val="24"/>
              </w:rPr>
            </w:pPr>
            <w:r>
              <w:rPr>
                <w:rFonts w:hint="eastAsia" w:ascii="宋体" w:hAnsi="宋体"/>
                <w:sz w:val="24"/>
              </w:rPr>
              <w:t>6</w:t>
            </w:r>
          </w:p>
        </w:tc>
        <w:tc>
          <w:tcPr>
            <w:tcW w:w="979" w:type="dxa"/>
            <w:vAlign w:val="center"/>
          </w:tcPr>
          <w:p>
            <w:pPr>
              <w:spacing w:line="420" w:lineRule="exact"/>
              <w:jc w:val="center"/>
              <w:rPr>
                <w:rFonts w:ascii="宋体" w:hAnsi="宋体"/>
                <w:sz w:val="24"/>
              </w:rPr>
            </w:pPr>
            <w:r>
              <w:rPr>
                <w:rFonts w:hint="eastAsia" w:ascii="宋体" w:hAnsi="宋体"/>
                <w:sz w:val="24"/>
              </w:rPr>
              <w:t>新增</w:t>
            </w:r>
          </w:p>
        </w:tc>
        <w:tc>
          <w:tcPr>
            <w:tcW w:w="7709" w:type="dxa"/>
            <w:vAlign w:val="center"/>
          </w:tcPr>
          <w:p>
            <w:pPr>
              <w:pStyle w:val="7"/>
              <w:spacing w:line="500" w:lineRule="exact"/>
              <w:ind w:firstLine="0"/>
              <w:rPr>
                <w:rFonts w:ascii="宋体" w:hAnsi="宋体"/>
                <w:b/>
                <w:sz w:val="24"/>
                <w:szCs w:val="24"/>
              </w:rPr>
            </w:pPr>
            <w:r>
              <w:rPr>
                <w:rFonts w:hint="eastAsia" w:ascii="宋体" w:hAnsi="宋体"/>
                <w:b/>
                <w:sz w:val="24"/>
                <w:szCs w:val="24"/>
              </w:rPr>
              <w:t>技术交流及其他</w:t>
            </w:r>
          </w:p>
          <w:p>
            <w:pPr>
              <w:pStyle w:val="3"/>
              <w:spacing w:line="380" w:lineRule="atLeast"/>
              <w:ind w:left="0" w:leftChars="0" w:firstLine="240" w:firstLineChars="1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供应商对谈判文件如有需要澄清和解答的问题，烦请务必将有关需要澄清和解答的问题在响应文件递交截止时间之前以书面形式提交给福建海丝高速生态环保科技有限公司，采购人将视情况确定采用适当方式予以澄清和答复，逾期未提出澄清和解答问题，视为供应商完全理解并接受谈判文件各项规定，迟交的澄清和解答问题将不再受理。</w:t>
            </w:r>
          </w:p>
          <w:p>
            <w:pPr>
              <w:pStyle w:val="3"/>
              <w:spacing w:line="380" w:lineRule="atLeast"/>
              <w:ind w:left="0" w:leftChars="0" w:firstLine="240" w:firstLineChars="100"/>
              <w:rPr>
                <w:rFonts w:hint="eastAsia" w:eastAsia="宋体"/>
                <w:lang w:eastAsia="zh-CN"/>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本项目不组织统一的现场勘察，供应商应自行根据需要安排人员到本项目所在地进行现场勘察（如有涉及秘密内容的，进场前必须先与采购人联系并得到许可后进行），供应商自行获取所有与其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7"/>
              <w:spacing w:line="500" w:lineRule="exact"/>
              <w:ind w:firstLine="480" w:firstLineChars="200"/>
              <w:rPr>
                <w:rFonts w:ascii="宋体" w:hAnsi="宋体"/>
                <w:b/>
                <w:sz w:val="24"/>
                <w:szCs w:val="24"/>
              </w:rPr>
            </w:pPr>
            <w:r>
              <w:rPr>
                <w:rFonts w:hint="eastAsia" w:ascii="宋体" w:hAnsi="宋体"/>
                <w:sz w:val="24"/>
              </w:rPr>
              <w:t>采购人联系人：孟工    联系电话：15248075676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vAlign w:val="center"/>
          </w:tcPr>
          <w:p>
            <w:pPr>
              <w:spacing w:line="420" w:lineRule="exact"/>
              <w:jc w:val="center"/>
              <w:rPr>
                <w:rFonts w:ascii="宋体" w:hAnsi="宋体"/>
                <w:sz w:val="24"/>
              </w:rPr>
            </w:pPr>
            <w:r>
              <w:rPr>
                <w:rFonts w:hint="eastAsia" w:ascii="宋体" w:hAnsi="宋体"/>
                <w:sz w:val="24"/>
              </w:rPr>
              <w:t>7</w:t>
            </w:r>
          </w:p>
        </w:tc>
        <w:tc>
          <w:tcPr>
            <w:tcW w:w="979" w:type="dxa"/>
            <w:vAlign w:val="center"/>
          </w:tcPr>
          <w:p>
            <w:pPr>
              <w:spacing w:line="420" w:lineRule="exact"/>
              <w:jc w:val="center"/>
              <w:rPr>
                <w:rFonts w:ascii="宋体" w:hAnsi="宋体"/>
                <w:sz w:val="24"/>
              </w:rPr>
            </w:pPr>
            <w:r>
              <w:rPr>
                <w:rFonts w:hint="eastAsia" w:ascii="宋体" w:hAnsi="宋体"/>
                <w:sz w:val="24"/>
              </w:rPr>
              <w:t>新增</w:t>
            </w:r>
          </w:p>
        </w:tc>
        <w:tc>
          <w:tcPr>
            <w:tcW w:w="7709" w:type="dxa"/>
            <w:vAlign w:val="center"/>
          </w:tcPr>
          <w:p>
            <w:pPr>
              <w:pStyle w:val="3"/>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ascii="宋体" w:hAnsi="宋体"/>
                <w:sz w:val="24"/>
                <w:szCs w:val="24"/>
                <w:highlight w:val="none"/>
              </w:rPr>
            </w:pPr>
            <w:r>
              <w:rPr>
                <w:rFonts w:hint="eastAsia" w:ascii="宋体" w:hAnsi="宋体"/>
                <w:sz w:val="24"/>
                <w:szCs w:val="24"/>
                <w:highlight w:val="none"/>
              </w:rPr>
              <w:t>其它重要须知以及注意事项：</w:t>
            </w:r>
          </w:p>
          <w:p>
            <w:pPr>
              <w:pStyle w:val="3"/>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ascii="宋体" w:hAnsi="宋体"/>
                <w:sz w:val="24"/>
                <w:szCs w:val="24"/>
                <w:highlight w:val="none"/>
              </w:rPr>
            </w:pPr>
            <w:r>
              <w:rPr>
                <w:rFonts w:hint="eastAsia" w:ascii="宋体" w:hAnsi="宋体"/>
                <w:sz w:val="24"/>
                <w:szCs w:val="24"/>
                <w:highlight w:val="none"/>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7"/>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宋体" w:hAnsi="宋体"/>
                <w:b/>
                <w:bCs/>
                <w:sz w:val="24"/>
                <w:szCs w:val="24"/>
                <w:highlight w:val="none"/>
              </w:rPr>
            </w:pPr>
            <w:r>
              <w:rPr>
                <w:rFonts w:hint="eastAsia" w:ascii="宋体" w:hAnsi="宋体"/>
                <w:b/>
                <w:bCs/>
                <w:sz w:val="24"/>
                <w:szCs w:val="24"/>
                <w:highlight w:val="none"/>
              </w:rPr>
              <w:t>(2)</w:t>
            </w:r>
            <w:r>
              <w:rPr>
                <w:rFonts w:hint="eastAsia" w:ascii="宋体" w:hAnsi="宋体"/>
                <w:b/>
                <w:bCs/>
                <w:kern w:val="0"/>
                <w:sz w:val="24"/>
                <w:highlight w:val="none"/>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p>
            <w:pPr>
              <w:pStyle w:val="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sz w:val="24"/>
                <w:highlight w:val="none"/>
              </w:rPr>
            </w:pPr>
            <w:r>
              <w:rPr>
                <w:rFonts w:hint="eastAsia" w:ascii="宋体" w:hAnsi="宋体"/>
                <w:sz w:val="24"/>
                <w:highlight w:val="none"/>
              </w:rPr>
              <w:t>(3)供应商提交的响应文件正、副本请使用胶装或线装（不得使用活页夹或抽杆文件夹）制订成册并标识页码，避免文件散乱</w:t>
            </w:r>
            <w:r>
              <w:rPr>
                <w:rFonts w:hint="eastAsia" w:ascii="宋体" w:hAnsi="宋体"/>
                <w:sz w:val="24"/>
                <w:highlight w:val="none"/>
                <w:lang w:eastAsia="zh-CN"/>
              </w:rPr>
              <w:t>，</w:t>
            </w:r>
            <w:r>
              <w:rPr>
                <w:rFonts w:hint="eastAsia" w:ascii="宋体" w:hAnsi="宋体"/>
                <w:sz w:val="24"/>
              </w:rPr>
              <w:t>同时响应文件（正、副本）均请加盖供应商单位公章</w:t>
            </w:r>
            <w:r>
              <w:rPr>
                <w:rFonts w:hint="eastAsia" w:ascii="宋体" w:hAnsi="宋体"/>
                <w:bCs/>
                <w:kern w:val="0"/>
                <w:sz w:val="24"/>
                <w:highlight w:val="none"/>
              </w:rPr>
              <w:t>。</w:t>
            </w:r>
          </w:p>
          <w:p>
            <w:pPr>
              <w:pStyle w:val="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sz w:val="24"/>
                <w:highlight w:val="none"/>
              </w:rPr>
            </w:pPr>
            <w:r>
              <w:rPr>
                <w:rFonts w:hint="eastAsia" w:ascii="宋体" w:hAnsi="宋体"/>
                <w:sz w:val="24"/>
                <w:highlight w:val="none"/>
              </w:rPr>
              <w:t>(4)本合同所报价格均包括为提供和完成合同规定的人工（工资、住宿、伙食、交通费等所有费用）、协调费、安全措施费、由各种事故引起的一切费用、税费等所有费用，以及合同明示或暗示的所有责任、义务和一切风险。</w:t>
            </w:r>
          </w:p>
          <w:p>
            <w:pPr>
              <w:pStyle w:val="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b/>
                <w:sz w:val="24"/>
                <w:szCs w:val="24"/>
                <w:highlight w:val="none"/>
              </w:rPr>
            </w:pPr>
            <w:r>
              <w:rPr>
                <w:rFonts w:hint="eastAsia" w:ascii="宋体" w:hAnsi="宋体"/>
                <w:sz w:val="24"/>
                <w:highlight w:val="none"/>
              </w:rPr>
              <w:t>(5)谈判文件的最终解释权归属采购人。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672" w:type="dxa"/>
            <w:vAlign w:val="center"/>
          </w:tcPr>
          <w:p>
            <w:pPr>
              <w:spacing w:line="420" w:lineRule="exact"/>
              <w:jc w:val="center"/>
              <w:rPr>
                <w:rFonts w:ascii="宋体" w:hAnsi="宋体"/>
                <w:sz w:val="24"/>
              </w:rPr>
            </w:pPr>
            <w:r>
              <w:rPr>
                <w:rFonts w:hint="eastAsia" w:ascii="宋体" w:hAnsi="宋体"/>
                <w:sz w:val="24"/>
              </w:rPr>
              <w:t>8</w:t>
            </w:r>
          </w:p>
        </w:tc>
        <w:tc>
          <w:tcPr>
            <w:tcW w:w="979" w:type="dxa"/>
            <w:vAlign w:val="center"/>
          </w:tcPr>
          <w:p>
            <w:pPr>
              <w:spacing w:line="420" w:lineRule="exact"/>
              <w:jc w:val="center"/>
              <w:rPr>
                <w:rFonts w:ascii="宋体" w:hAnsi="宋体"/>
                <w:sz w:val="24"/>
              </w:rPr>
            </w:pPr>
            <w:r>
              <w:rPr>
                <w:rFonts w:hint="eastAsia" w:ascii="宋体" w:hAnsi="宋体"/>
                <w:sz w:val="24"/>
              </w:rPr>
              <w:t>新增</w:t>
            </w:r>
          </w:p>
        </w:tc>
        <w:tc>
          <w:tcPr>
            <w:tcW w:w="7709" w:type="dxa"/>
            <w:vAlign w:val="center"/>
          </w:tcPr>
          <w:p>
            <w:pPr>
              <w:pStyle w:val="26"/>
              <w:keepNext w:val="0"/>
              <w:keepLines w:val="0"/>
              <w:pageBreakBefore w:val="0"/>
              <w:widowControl w:val="0"/>
              <w:kinsoku/>
              <w:wordWrap/>
              <w:overflowPunct/>
              <w:topLinePunct w:val="0"/>
              <w:autoSpaceDE/>
              <w:autoSpaceDN/>
              <w:bidi w:val="0"/>
              <w:adjustRightInd/>
              <w:snapToGrid/>
              <w:spacing w:before="0" w:after="0" w:line="380" w:lineRule="exact"/>
              <w:ind w:firstLine="482" w:firstLineChars="200"/>
              <w:textAlignment w:val="auto"/>
              <w:rPr>
                <w:rFonts w:ascii="宋体" w:hAnsi="宋体"/>
                <w:color w:val="000000" w:themeColor="text1"/>
                <w14:textFill>
                  <w14:solidFill>
                    <w14:schemeClr w14:val="tx1"/>
                  </w14:solidFill>
                </w14:textFill>
              </w:rPr>
            </w:pPr>
            <w:r>
              <w:rPr>
                <w:rFonts w:hint="eastAsia" w:ascii="宋体" w:hAnsi="宋体"/>
                <w:bCs/>
                <w:kern w:val="2"/>
              </w:rPr>
              <w:t>本</w:t>
            </w:r>
            <w:r>
              <w:rPr>
                <w:rFonts w:hint="eastAsia" w:ascii="宋体" w:hAnsi="宋体"/>
                <w:bCs/>
                <w:kern w:val="2"/>
                <w:lang w:val="en-US" w:eastAsia="zh-CN"/>
              </w:rPr>
              <w:t>项目</w:t>
            </w:r>
            <w:r>
              <w:rPr>
                <w:rFonts w:hint="eastAsia" w:ascii="宋体" w:hAnsi="宋体"/>
                <w:bCs/>
                <w:color w:val="000000" w:themeColor="text1"/>
                <w:kern w:val="2"/>
                <w14:textFill>
                  <w14:solidFill>
                    <w14:schemeClr w14:val="tx1"/>
                  </w14:solidFill>
                </w14:textFill>
              </w:rPr>
              <w:t>最高限价</w:t>
            </w:r>
            <w:r>
              <w:rPr>
                <w:rFonts w:hint="eastAsia" w:ascii="宋体" w:hAnsi="宋体"/>
                <w:bCs/>
                <w:color w:val="000000" w:themeColor="text1"/>
                <w:kern w:val="2"/>
                <w:lang w:val="en-US" w:eastAsia="zh-CN"/>
                <w14:textFill>
                  <w14:solidFill>
                    <w14:schemeClr w14:val="tx1"/>
                  </w14:solidFill>
                </w14:textFill>
              </w:rPr>
              <w:t>金额</w:t>
            </w:r>
            <w:r>
              <w:rPr>
                <w:rFonts w:hint="eastAsia" w:ascii="宋体" w:hAnsi="宋体"/>
                <w:bCs/>
                <w:color w:val="000000" w:themeColor="text1"/>
                <w:kern w:val="2"/>
                <w14:textFill>
                  <w14:solidFill>
                    <w14:schemeClr w14:val="tx1"/>
                  </w14:solidFill>
                </w14:textFill>
              </w:rPr>
              <w:t>（含税）为：</w:t>
            </w:r>
            <w:r>
              <w:rPr>
                <w:rFonts w:hint="eastAsia" w:ascii="宋体" w:hAnsi="宋体" w:cs="宋体"/>
                <w:color w:val="000000" w:themeColor="text1"/>
                <w:sz w:val="28"/>
                <w:szCs w:val="28"/>
                <w:u w:val="single"/>
                <w14:textFill>
                  <w14:solidFill>
                    <w14:schemeClr w14:val="tx1"/>
                  </w14:solidFill>
                </w14:textFill>
              </w:rPr>
              <w:t>1080866</w:t>
            </w:r>
            <w:r>
              <w:rPr>
                <w:rFonts w:hint="eastAsia" w:ascii="宋体" w:hAnsi="宋体"/>
                <w:color w:val="000000" w:themeColor="text1"/>
                <w14:textFill>
                  <w14:solidFill>
                    <w14:schemeClr w14:val="tx1"/>
                  </w14:solidFill>
                </w14:textFill>
              </w:rPr>
              <w:t>元人民币；</w:t>
            </w:r>
          </w:p>
          <w:p>
            <w:pPr>
              <w:pStyle w:val="26"/>
              <w:keepNext w:val="0"/>
              <w:keepLines w:val="0"/>
              <w:pageBreakBefore w:val="0"/>
              <w:widowControl w:val="0"/>
              <w:kinsoku/>
              <w:wordWrap/>
              <w:overflowPunct/>
              <w:topLinePunct w:val="0"/>
              <w:autoSpaceDE/>
              <w:autoSpaceDN/>
              <w:bidi w:val="0"/>
              <w:adjustRightInd/>
              <w:snapToGrid/>
              <w:spacing w:before="0" w:after="0" w:line="380" w:lineRule="exact"/>
              <w:ind w:firstLine="472" w:firstLineChars="196"/>
              <w:textAlignment w:val="auto"/>
              <w:rPr>
                <w:rFonts w:ascii="宋体" w:hAnsi="宋体"/>
                <w:bCs/>
              </w:rPr>
            </w:pPr>
            <w:r>
              <w:rPr>
                <w:rFonts w:hint="eastAsia" w:ascii="宋体" w:hAnsi="宋体"/>
                <w:bCs/>
              </w:rPr>
              <w:t>供应商应根据谈判文件要求，结合自身实际情况，对本项目进行完整报价。供应商报价或者经修正后的最终单价或总价均不得高于采购文件设定的最高限价，否则该供应商的响应文件将被视为未实质性响应谈判文件要求，其响应文件将被否决。</w:t>
            </w:r>
          </w:p>
          <w:p>
            <w:pPr>
              <w:pStyle w:val="26"/>
              <w:keepNext w:val="0"/>
              <w:keepLines w:val="0"/>
              <w:pageBreakBefore w:val="0"/>
              <w:widowControl w:val="0"/>
              <w:kinsoku/>
              <w:wordWrap/>
              <w:overflowPunct/>
              <w:topLinePunct w:val="0"/>
              <w:autoSpaceDE/>
              <w:autoSpaceDN/>
              <w:bidi w:val="0"/>
              <w:adjustRightInd/>
              <w:snapToGrid/>
              <w:spacing w:before="0" w:after="0" w:line="380" w:lineRule="exact"/>
              <w:ind w:firstLine="472" w:firstLineChars="196"/>
              <w:textAlignment w:val="auto"/>
              <w:rPr>
                <w:rFonts w:ascii="宋体" w:hAnsi="宋体"/>
                <w:bCs/>
              </w:rPr>
            </w:pPr>
            <w:r>
              <w:rPr>
                <w:rFonts w:hint="eastAsia" w:ascii="宋体" w:hAnsi="宋体"/>
                <w:bCs/>
              </w:rPr>
              <w:t xml:space="preserve">同一合同包不应有两个报价，否则该供应商的响应文件将被视为未实质性响应谈判文件要求，其响应文件将被否决。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672" w:type="dxa"/>
            <w:vAlign w:val="center"/>
          </w:tcPr>
          <w:p>
            <w:pPr>
              <w:spacing w:line="420" w:lineRule="exact"/>
              <w:jc w:val="center"/>
              <w:rPr>
                <w:rFonts w:ascii="宋体" w:hAnsi="宋体"/>
                <w:sz w:val="24"/>
              </w:rPr>
            </w:pPr>
            <w:r>
              <w:rPr>
                <w:rFonts w:hint="eastAsia" w:ascii="宋体" w:hAnsi="宋体"/>
                <w:sz w:val="24"/>
              </w:rPr>
              <w:t>9</w:t>
            </w:r>
          </w:p>
        </w:tc>
        <w:tc>
          <w:tcPr>
            <w:tcW w:w="979" w:type="dxa"/>
            <w:vAlign w:val="center"/>
          </w:tcPr>
          <w:p>
            <w:pPr>
              <w:spacing w:line="420" w:lineRule="exact"/>
              <w:jc w:val="center"/>
              <w:rPr>
                <w:rFonts w:ascii="宋体" w:hAnsi="宋体"/>
                <w:sz w:val="24"/>
              </w:rPr>
            </w:pPr>
            <w:r>
              <w:rPr>
                <w:rFonts w:hint="eastAsia" w:ascii="宋体" w:hAnsi="宋体"/>
                <w:sz w:val="24"/>
              </w:rPr>
              <w:t>新增</w:t>
            </w:r>
          </w:p>
        </w:tc>
        <w:tc>
          <w:tcPr>
            <w:tcW w:w="7709"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b/>
                <w:bCs/>
                <w:sz w:val="24"/>
              </w:rPr>
            </w:pPr>
            <w:r>
              <w:rPr>
                <w:rFonts w:hint="eastAsia" w:ascii="宋体" w:hAnsi="宋体"/>
                <w:b/>
                <w:bCs/>
                <w:sz w:val="24"/>
              </w:rPr>
              <w:t>履约保证金</w:t>
            </w: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ascii="宋体" w:hAnsi="宋体"/>
                <w:sz w:val="24"/>
              </w:rPr>
            </w:pPr>
            <w:r>
              <w:rPr>
                <w:rFonts w:hint="eastAsia" w:ascii="宋体" w:hAnsi="宋体"/>
                <w:sz w:val="24"/>
              </w:rPr>
              <w:t xml:space="preserve">  </w:t>
            </w:r>
            <w:r>
              <w:rPr>
                <w:rFonts w:hint="eastAsia" w:ascii="宋体" w:hAnsi="宋体"/>
                <w:b/>
                <w:bCs/>
                <w:sz w:val="24"/>
              </w:rPr>
              <w:t>成交供应商应在收到成交通知书15个日历日内，向采购人缴纳报价总额（含税）3%的履约保证金或履约保函(银行或保险保函),该</w:t>
            </w:r>
            <w:r>
              <w:rPr>
                <w:rFonts w:ascii="宋体" w:hAnsi="宋体"/>
                <w:b/>
                <w:bCs/>
                <w:sz w:val="24"/>
              </w:rPr>
              <w:t>履约保证金按合同约定</w:t>
            </w:r>
            <w:r>
              <w:rPr>
                <w:rFonts w:hint="eastAsia" w:ascii="宋体" w:hAnsi="宋体"/>
                <w:b/>
                <w:bCs/>
                <w:sz w:val="24"/>
              </w:rPr>
              <w:t>无息</w:t>
            </w:r>
            <w:r>
              <w:rPr>
                <w:rFonts w:ascii="宋体" w:hAnsi="宋体"/>
                <w:b/>
                <w:bCs/>
                <w:sz w:val="24"/>
              </w:rPr>
              <w:t>退还</w:t>
            </w:r>
            <w:r>
              <w:rPr>
                <w:rFonts w:hint="eastAsia" w:ascii="宋体" w:hAnsi="宋体"/>
                <w:b/>
                <w:bCs/>
                <w:sz w:val="24"/>
              </w:rPr>
              <w:t>，逾期未提交履约保证金或履约保函的将视为自动放弃成交资格。供应商</w:t>
            </w:r>
            <w:r>
              <w:rPr>
                <w:rFonts w:ascii="宋体" w:hAnsi="宋体"/>
                <w:b/>
                <w:bCs/>
                <w:sz w:val="24"/>
              </w:rPr>
              <w:t>应完全满足上述要求并在</w:t>
            </w:r>
            <w:r>
              <w:rPr>
                <w:rFonts w:hint="eastAsia" w:ascii="宋体" w:hAnsi="宋体"/>
                <w:b/>
                <w:bCs/>
                <w:sz w:val="24"/>
              </w:rPr>
              <w:t>响应</w:t>
            </w:r>
            <w:r>
              <w:rPr>
                <w:rFonts w:ascii="宋体" w:hAnsi="宋体"/>
                <w:b/>
                <w:bCs/>
                <w:sz w:val="24"/>
              </w:rPr>
              <w:t>文件中进行明确承诺，否则视为未实质性响应</w:t>
            </w:r>
            <w:r>
              <w:rPr>
                <w:rFonts w:hint="eastAsia" w:ascii="宋体" w:hAnsi="宋体"/>
                <w:b/>
                <w:bCs/>
                <w:sz w:val="24"/>
              </w:rPr>
              <w:t>谈判文件</w:t>
            </w:r>
            <w:r>
              <w:rPr>
                <w:rFonts w:ascii="宋体" w:hAnsi="宋体"/>
                <w:b/>
                <w:bCs/>
                <w:sz w:val="24"/>
              </w:rPr>
              <w:t>要求，其</w:t>
            </w:r>
            <w:r>
              <w:rPr>
                <w:rFonts w:hint="eastAsia" w:ascii="宋体" w:hAnsi="宋体"/>
                <w:b/>
                <w:bCs/>
                <w:sz w:val="24"/>
              </w:rPr>
              <w:t>响应</w:t>
            </w:r>
            <w:r>
              <w:rPr>
                <w:rFonts w:ascii="宋体" w:hAnsi="宋体"/>
                <w:b/>
                <w:bCs/>
                <w:sz w:val="24"/>
              </w:rPr>
              <w:t>文件将被拒绝。</w:t>
            </w:r>
            <w:r>
              <w:rPr>
                <w:rFonts w:hint="eastAsia" w:ascii="宋体" w:hAnsi="宋体"/>
                <w:b/>
                <w:bCs/>
                <w:sz w:val="24"/>
                <w:szCs w:val="24"/>
              </w:rPr>
              <w:t>采购人因其他原因致该项目无法实施的，不予收取成交供应商履约保证金。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2" w:type="dxa"/>
            <w:vAlign w:val="center"/>
          </w:tcPr>
          <w:p>
            <w:pPr>
              <w:spacing w:line="420" w:lineRule="exact"/>
              <w:jc w:val="center"/>
              <w:rPr>
                <w:rFonts w:ascii="宋体" w:hAnsi="宋体"/>
                <w:sz w:val="24"/>
              </w:rPr>
            </w:pPr>
            <w:r>
              <w:rPr>
                <w:rFonts w:hint="eastAsia" w:ascii="宋体" w:hAnsi="宋体"/>
                <w:sz w:val="24"/>
              </w:rPr>
              <w:t>10</w:t>
            </w:r>
          </w:p>
        </w:tc>
        <w:tc>
          <w:tcPr>
            <w:tcW w:w="979" w:type="dxa"/>
            <w:vAlign w:val="center"/>
          </w:tcPr>
          <w:p>
            <w:pPr>
              <w:spacing w:line="420" w:lineRule="exact"/>
              <w:jc w:val="center"/>
              <w:rPr>
                <w:rFonts w:ascii="宋体" w:hAnsi="宋体"/>
                <w:sz w:val="24"/>
              </w:rPr>
            </w:pPr>
            <w:r>
              <w:rPr>
                <w:rFonts w:hint="eastAsia" w:ascii="宋体" w:hAnsi="宋体"/>
                <w:sz w:val="24"/>
              </w:rPr>
              <w:t>新增</w:t>
            </w:r>
          </w:p>
        </w:tc>
        <w:tc>
          <w:tcPr>
            <w:tcW w:w="7709" w:type="dxa"/>
            <w:vAlign w:val="center"/>
          </w:tcPr>
          <w:p>
            <w:pPr>
              <w:spacing w:line="500" w:lineRule="exact"/>
              <w:rPr>
                <w:rFonts w:ascii="宋体" w:hAnsi="宋体"/>
                <w:b/>
                <w:bCs/>
                <w:sz w:val="24"/>
                <w:szCs w:val="24"/>
              </w:rPr>
            </w:pPr>
            <w:r>
              <w:rPr>
                <w:rFonts w:hint="eastAsia" w:ascii="宋体" w:hAnsi="宋体"/>
                <w:b/>
                <w:bCs/>
                <w:sz w:val="24"/>
                <w:szCs w:val="24"/>
              </w:rPr>
              <w:t>谈判项目监督部门：</w:t>
            </w:r>
          </w:p>
          <w:p>
            <w:pPr>
              <w:spacing w:line="500" w:lineRule="exact"/>
              <w:ind w:firstLine="240" w:firstLineChars="100"/>
              <w:rPr>
                <w:rFonts w:ascii="宋体" w:hAnsi="宋体"/>
                <w:sz w:val="24"/>
              </w:rPr>
            </w:pPr>
            <w:r>
              <w:rPr>
                <w:rFonts w:hint="eastAsia" w:ascii="宋体" w:hAnsi="宋体"/>
                <w:sz w:val="24"/>
              </w:rPr>
              <w:t>福建省高速公路养护工程有限公司纪检监察室</w:t>
            </w:r>
          </w:p>
          <w:p>
            <w:pPr>
              <w:spacing w:line="500" w:lineRule="exact"/>
              <w:ind w:firstLine="240" w:firstLineChars="100"/>
              <w:rPr>
                <w:rFonts w:ascii="宋体" w:hAnsi="宋体"/>
                <w:sz w:val="24"/>
              </w:rPr>
            </w:pPr>
            <w:r>
              <w:rPr>
                <w:rFonts w:hint="eastAsia" w:ascii="宋体" w:hAnsi="宋体"/>
                <w:sz w:val="24"/>
              </w:rPr>
              <w:t>电话：0591-</w:t>
            </w:r>
            <w:r>
              <w:rPr>
                <w:rFonts w:hint="eastAsia" w:ascii="宋体" w:hAnsi="宋体"/>
                <w:sz w:val="24"/>
                <w:lang w:val="en-US" w:eastAsia="zh-CN"/>
              </w:rPr>
              <w:t>38358229</w:t>
            </w:r>
            <w:r>
              <w:rPr>
                <w:rFonts w:hint="eastAsia" w:ascii="宋体" w:hAnsi="宋体"/>
                <w:sz w:val="24"/>
              </w:rPr>
              <w:t xml:space="preserve">      邮编：350018</w:t>
            </w:r>
          </w:p>
          <w:p>
            <w:pPr>
              <w:spacing w:line="500" w:lineRule="exact"/>
              <w:ind w:firstLine="240" w:firstLineChars="100"/>
              <w:rPr>
                <w:rFonts w:hint="default" w:ascii="宋体" w:hAnsi="宋体" w:eastAsia="宋体"/>
                <w:b/>
                <w:lang w:val="en-US" w:eastAsia="zh-CN"/>
              </w:rPr>
            </w:pPr>
            <w:r>
              <w:rPr>
                <w:rFonts w:hint="eastAsia" w:ascii="宋体" w:hAnsi="宋体"/>
                <w:sz w:val="24"/>
              </w:rPr>
              <w:t>地址：福建省福州市仓山区城门镇林浦路367号林浦广场（一期）2号楼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72" w:type="dxa"/>
            <w:vAlign w:val="center"/>
          </w:tcPr>
          <w:p>
            <w:pPr>
              <w:spacing w:line="420" w:lineRule="exact"/>
              <w:jc w:val="center"/>
              <w:rPr>
                <w:rFonts w:ascii="宋体" w:hAnsi="宋体"/>
                <w:sz w:val="24"/>
              </w:rPr>
            </w:pPr>
            <w:r>
              <w:rPr>
                <w:rFonts w:hint="eastAsia" w:ascii="宋体" w:hAnsi="宋体"/>
                <w:sz w:val="24"/>
              </w:rPr>
              <w:t>11</w:t>
            </w:r>
          </w:p>
        </w:tc>
        <w:tc>
          <w:tcPr>
            <w:tcW w:w="979" w:type="dxa"/>
            <w:vAlign w:val="center"/>
          </w:tcPr>
          <w:p>
            <w:pPr>
              <w:spacing w:line="420" w:lineRule="exact"/>
              <w:jc w:val="center"/>
              <w:rPr>
                <w:rFonts w:ascii="宋体" w:hAnsi="宋体"/>
                <w:sz w:val="24"/>
              </w:rPr>
            </w:pPr>
            <w:r>
              <w:rPr>
                <w:rFonts w:hint="eastAsia" w:ascii="宋体" w:hAnsi="宋体"/>
                <w:sz w:val="24"/>
              </w:rPr>
              <w:t>新增</w:t>
            </w:r>
          </w:p>
        </w:tc>
        <w:tc>
          <w:tcPr>
            <w:tcW w:w="7709" w:type="dxa"/>
            <w:vAlign w:val="center"/>
          </w:tcPr>
          <w:p>
            <w:pPr>
              <w:pStyle w:val="7"/>
              <w:snapToGrid w:val="0"/>
              <w:spacing w:line="500" w:lineRule="exact"/>
              <w:ind w:firstLine="0"/>
              <w:rPr>
                <w:rFonts w:ascii="宋体" w:hAnsi="宋体"/>
                <w:b/>
                <w:sz w:val="24"/>
              </w:rPr>
            </w:pPr>
            <w:r>
              <w:rPr>
                <w:rFonts w:hint="eastAsia" w:ascii="宋体" w:hAnsi="宋体"/>
                <w:b/>
                <w:sz w:val="24"/>
              </w:rPr>
              <w:t>若成交供应商未按时领取成交通知书，则成交通知书收到之日以快递邮件签收之日起计算。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72" w:type="dxa"/>
            <w:vAlign w:val="center"/>
          </w:tcPr>
          <w:p>
            <w:pPr>
              <w:spacing w:line="420" w:lineRule="exact"/>
              <w:jc w:val="center"/>
              <w:rPr>
                <w:rFonts w:hint="default" w:ascii="宋体" w:hAnsi="宋体" w:eastAsia="宋体"/>
                <w:sz w:val="24"/>
                <w:lang w:val="en-US" w:eastAsia="zh-CN"/>
              </w:rPr>
            </w:pPr>
            <w:r>
              <w:rPr>
                <w:rFonts w:hint="eastAsia" w:ascii="宋体" w:hAnsi="宋体"/>
                <w:sz w:val="24"/>
                <w:lang w:val="en-US" w:eastAsia="zh-CN"/>
              </w:rPr>
              <w:t>12</w:t>
            </w:r>
          </w:p>
        </w:tc>
        <w:tc>
          <w:tcPr>
            <w:tcW w:w="979" w:type="dxa"/>
            <w:vAlign w:val="center"/>
          </w:tcPr>
          <w:p>
            <w:pPr>
              <w:spacing w:line="420" w:lineRule="exact"/>
              <w:jc w:val="center"/>
              <w:rPr>
                <w:rFonts w:hint="eastAsia" w:ascii="宋体" w:hAnsi="宋体" w:eastAsia="宋体"/>
                <w:sz w:val="24"/>
                <w:lang w:val="en-US" w:eastAsia="zh-CN"/>
              </w:rPr>
            </w:pPr>
            <w:r>
              <w:rPr>
                <w:rFonts w:hint="eastAsia" w:ascii="宋体" w:hAnsi="宋体"/>
                <w:sz w:val="24"/>
                <w:lang w:val="en-US" w:eastAsia="zh-CN"/>
              </w:rPr>
              <w:t>新增</w:t>
            </w:r>
          </w:p>
        </w:tc>
        <w:tc>
          <w:tcPr>
            <w:tcW w:w="7709" w:type="dxa"/>
            <w:vAlign w:val="center"/>
          </w:tcPr>
          <w:p>
            <w:pPr>
              <w:pStyle w:val="7"/>
              <w:snapToGrid w:val="0"/>
              <w:spacing w:line="440" w:lineRule="exact"/>
              <w:ind w:firstLine="482" w:firstLineChars="200"/>
              <w:rPr>
                <w:rFonts w:hint="eastAsia" w:ascii="宋体" w:hAnsi="宋体"/>
                <w:b/>
                <w:sz w:val="24"/>
              </w:rPr>
            </w:pP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若</w:t>
            </w:r>
            <w:r>
              <w:rPr>
                <w:rFonts w:hint="eastAsia" w:ascii="宋体" w:hAnsi="宋体" w:eastAsia="宋体" w:cs="宋体"/>
                <w:b/>
                <w:bCs/>
                <w:sz w:val="24"/>
                <w:szCs w:val="24"/>
                <w:highlight w:val="none"/>
                <w:lang w:val="en-US" w:eastAsia="zh-CN"/>
              </w:rPr>
              <w:t>递交</w:t>
            </w:r>
            <w:r>
              <w:rPr>
                <w:rFonts w:hint="eastAsia" w:ascii="宋体" w:hAnsi="宋体" w:cs="宋体"/>
                <w:b/>
                <w:bCs/>
                <w:sz w:val="24"/>
                <w:szCs w:val="24"/>
                <w:highlight w:val="none"/>
                <w:lang w:val="en-US" w:eastAsia="zh-CN"/>
              </w:rPr>
              <w:t>响应文件</w:t>
            </w:r>
            <w:r>
              <w:rPr>
                <w:rFonts w:hint="eastAsia" w:ascii="宋体" w:hAnsi="宋体" w:eastAsia="宋体" w:cs="宋体"/>
                <w:b/>
                <w:bCs/>
                <w:sz w:val="24"/>
                <w:szCs w:val="24"/>
                <w:highlight w:val="none"/>
              </w:rPr>
              <w:t>的报价人不足三家时，</w:t>
            </w:r>
            <w:r>
              <w:rPr>
                <w:rFonts w:hint="eastAsia" w:ascii="宋体" w:hAnsi="宋体" w:eastAsia="宋体" w:cs="宋体"/>
                <w:b/>
                <w:bCs/>
                <w:sz w:val="24"/>
                <w:szCs w:val="24"/>
                <w:highlight w:val="none"/>
                <w:lang w:val="en-US" w:eastAsia="zh-CN"/>
              </w:rPr>
              <w:t>本次</w:t>
            </w:r>
            <w:r>
              <w:rPr>
                <w:rFonts w:hint="eastAsia" w:ascii="宋体" w:hAnsi="宋体" w:eastAsia="宋体" w:cs="宋体"/>
                <w:b/>
                <w:bCs/>
                <w:sz w:val="24"/>
                <w:szCs w:val="24"/>
                <w:highlight w:val="none"/>
              </w:rPr>
              <w:t>采购</w:t>
            </w:r>
            <w:r>
              <w:rPr>
                <w:rFonts w:hint="eastAsia" w:ascii="宋体" w:hAnsi="宋体" w:eastAsia="宋体" w:cs="宋体"/>
                <w:b/>
                <w:bCs/>
                <w:sz w:val="24"/>
                <w:szCs w:val="24"/>
                <w:highlight w:val="none"/>
                <w:lang w:val="en-US" w:eastAsia="zh-CN"/>
              </w:rPr>
              <w:t>活动仍然继续进行。若经评审合格的报价人少于3家，本次采购活动依然继续进行。若只有一家合格的报价人，则直接与该报价人进行谈判</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若所有报价人经评审后均不合格，则本次采购终止，另行安排采购。”</w:t>
            </w:r>
          </w:p>
        </w:tc>
      </w:tr>
    </w:tbl>
    <w:p>
      <w:pPr>
        <w:spacing w:line="440" w:lineRule="exact"/>
        <w:rPr>
          <w:rFonts w:hint="eastAsia" w:ascii="宋体" w:hAnsi="宋体"/>
          <w:b/>
          <w:bCs/>
          <w:sz w:val="24"/>
        </w:rPr>
      </w:pPr>
      <w:r>
        <w:rPr>
          <w:rFonts w:hint="eastAsia" w:ascii="宋体" w:hAnsi="宋体"/>
          <w:b/>
          <w:bCs/>
          <w:sz w:val="24"/>
        </w:rPr>
        <w:t>谈判须知前附表第5项所述附件1：</w:t>
      </w:r>
    </w:p>
    <w:p>
      <w:pPr>
        <w:spacing w:line="420" w:lineRule="exact"/>
        <w:rPr>
          <w:rFonts w:ascii="宋体" w:hAnsi="宋体"/>
          <w:b/>
          <w:sz w:val="24"/>
        </w:rPr>
      </w:pPr>
      <w:r>
        <w:rPr>
          <w:rFonts w:hint="eastAsia" w:ascii="宋体" w:hAnsi="宋体"/>
          <w:b/>
          <w:sz w:val="24"/>
        </w:rPr>
        <w:t>谈判过程说明以及评审标准和方法:</w:t>
      </w:r>
    </w:p>
    <w:p>
      <w:pPr>
        <w:spacing w:line="420" w:lineRule="exact"/>
        <w:ind w:firstLine="472" w:firstLineChars="196"/>
        <w:rPr>
          <w:rFonts w:hint="eastAsia" w:ascii="宋体" w:hAnsi="宋体"/>
          <w:b/>
          <w:sz w:val="24"/>
        </w:rPr>
      </w:pPr>
      <w:r>
        <w:rPr>
          <w:rFonts w:hint="eastAsia" w:ascii="宋体" w:hAnsi="宋体"/>
          <w:b/>
          <w:bCs/>
          <w:kern w:val="0"/>
          <w:sz w:val="24"/>
        </w:rPr>
        <w:t>本项目实行一次性报价。供应商的法定代表人或其</w:t>
      </w:r>
      <w:r>
        <w:rPr>
          <w:rFonts w:ascii="宋体" w:hAnsi="宋体"/>
          <w:b/>
          <w:bCs/>
          <w:kern w:val="0"/>
          <w:sz w:val="24"/>
        </w:rPr>
        <w:t>授权代表</w:t>
      </w:r>
      <w:r>
        <w:rPr>
          <w:rFonts w:hint="eastAsia" w:ascii="宋体" w:hAnsi="宋体"/>
          <w:b/>
          <w:bCs/>
          <w:kern w:val="0"/>
          <w:sz w:val="24"/>
        </w:rPr>
        <w:t>应按规定的时间(具体准确时间另行通知)和下述要求到现场</w:t>
      </w:r>
      <w:r>
        <w:rPr>
          <w:rFonts w:hint="eastAsia" w:ascii="宋体" w:hAnsi="宋体"/>
          <w:b/>
          <w:sz w:val="24"/>
          <w:szCs w:val="18"/>
        </w:rPr>
        <w:t>签字确认和谈判，否则将被评审小组视为未实质性响应谈判文件要求，其报价将被拒绝，不予推荐成交。</w:t>
      </w:r>
      <w:r>
        <w:rPr>
          <w:rFonts w:hint="eastAsia" w:ascii="宋体" w:hAnsi="宋体"/>
          <w:b/>
          <w:sz w:val="24"/>
        </w:rPr>
        <w:t>本项目的谈判程序和评审办法将按以下步骤进行：</w:t>
      </w:r>
    </w:p>
    <w:p>
      <w:pPr>
        <w:pStyle w:val="7"/>
        <w:snapToGrid w:val="0"/>
        <w:spacing w:line="420" w:lineRule="exact"/>
        <w:ind w:firstLine="482" w:firstLineChars="200"/>
        <w:rPr>
          <w:rFonts w:ascii="宋体" w:hAnsi="宋体"/>
          <w:b/>
          <w:bCs/>
          <w:kern w:val="0"/>
          <w:sz w:val="24"/>
        </w:rPr>
      </w:pPr>
      <w:r>
        <w:rPr>
          <w:rFonts w:hint="eastAsia" w:ascii="宋体" w:hAnsi="宋体"/>
          <w:b/>
          <w:sz w:val="24"/>
          <w:lang w:val="en-US" w:eastAsia="zh-CN"/>
        </w:rPr>
        <w:t xml:space="preserve"> </w:t>
      </w:r>
      <w:r>
        <w:rPr>
          <w:rFonts w:hint="eastAsia" w:ascii="宋体" w:hAnsi="宋体"/>
          <w:b/>
          <w:bCs/>
          <w:kern w:val="0"/>
          <w:sz w:val="24"/>
        </w:rPr>
        <w:t>1.初步评审</w:t>
      </w:r>
    </w:p>
    <w:p>
      <w:pPr>
        <w:pStyle w:val="7"/>
        <w:snapToGrid w:val="0"/>
        <w:spacing w:line="420" w:lineRule="exact"/>
        <w:ind w:firstLine="480" w:firstLineChars="200"/>
        <w:rPr>
          <w:rFonts w:ascii="宋体" w:hAnsi="宋体"/>
          <w:bCs/>
          <w:kern w:val="0"/>
          <w:sz w:val="24"/>
          <w:u w:val="single"/>
        </w:rPr>
      </w:pPr>
      <w:r>
        <w:rPr>
          <w:rFonts w:hint="eastAsia" w:ascii="宋体" w:hAnsi="宋体"/>
          <w:bCs/>
          <w:kern w:val="0"/>
          <w:sz w:val="24"/>
        </w:rPr>
        <w:t>评审小组对各供应商提交的响应文件进行资格性及响应性审查(即初步评审)，只有资格性及响应性审查合格的供应商才能进入下一步详细评审。如果某个供应商的资格性及响应性审查(即初步评审)不合格，则该供应商的响应文件将被否决，按无效响应文件处理。</w:t>
      </w:r>
      <w:r>
        <w:rPr>
          <w:rFonts w:hint="eastAsia" w:ascii="宋体" w:hAnsi="宋体"/>
          <w:b/>
          <w:bCs/>
          <w:kern w:val="0"/>
          <w:sz w:val="24"/>
          <w:u w:val="single"/>
        </w:rPr>
        <w:t>如果资格性及响应性审查(即初步评审)合格的供应商少于3家，</w:t>
      </w:r>
      <w:r>
        <w:rPr>
          <w:rFonts w:hint="eastAsia" w:ascii="宋体" w:hAnsi="宋体" w:eastAsia="宋体" w:cs="宋体"/>
          <w:b/>
          <w:bCs/>
          <w:sz w:val="24"/>
          <w:szCs w:val="24"/>
          <w:highlight w:val="none"/>
          <w:u w:val="single"/>
          <w:lang w:val="en-US" w:eastAsia="zh-CN"/>
        </w:rPr>
        <w:t>本次采购活动依然继续进行。若只有一家合格的报价人，则直接与该报价人进行谈判</w:t>
      </w:r>
      <w:r>
        <w:rPr>
          <w:rFonts w:hint="eastAsia"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lang w:val="en-US" w:eastAsia="zh-CN"/>
        </w:rPr>
        <w:t>若所有报价人经评审后均不合格，则本次采购终止，另行安排采购。”</w:t>
      </w:r>
    </w:p>
    <w:p>
      <w:pPr>
        <w:pStyle w:val="7"/>
        <w:snapToGrid w:val="0"/>
        <w:spacing w:line="420" w:lineRule="exact"/>
        <w:ind w:firstLine="482" w:firstLineChars="200"/>
        <w:rPr>
          <w:rFonts w:ascii="宋体" w:hAnsi="宋体"/>
          <w:b/>
          <w:kern w:val="0"/>
          <w:sz w:val="24"/>
        </w:rPr>
      </w:pPr>
      <w:r>
        <w:rPr>
          <w:rFonts w:hint="eastAsia" w:ascii="宋体" w:hAnsi="宋体"/>
          <w:b/>
          <w:kern w:val="0"/>
          <w:sz w:val="24"/>
        </w:rPr>
        <w:t>2.详细评审和谈判</w:t>
      </w:r>
    </w:p>
    <w:p>
      <w:pPr>
        <w:spacing w:line="400" w:lineRule="exact"/>
        <w:ind w:firstLine="480" w:firstLineChars="200"/>
        <w:rPr>
          <w:rFonts w:ascii="宋体" w:hAnsi="宋体"/>
          <w:sz w:val="24"/>
        </w:rPr>
      </w:pPr>
      <w:r>
        <w:rPr>
          <w:rFonts w:hint="eastAsia" w:ascii="宋体" w:hAnsi="宋体"/>
          <w:bCs/>
          <w:kern w:val="0"/>
          <w:sz w:val="24"/>
        </w:rPr>
        <w:t>评审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eastAsia" w:ascii="宋体" w:hAnsi="宋体"/>
          <w:sz w:val="24"/>
        </w:rPr>
        <w:t>供应商应按评审小组要求作出书面说明并提供相关证明材料，不能合理说明或不能提供相关证明材料的，将被视同为不符合采购需求，详细评审不合格，该供应商将失去成交供应商资格</w:t>
      </w:r>
      <w:r>
        <w:rPr>
          <w:rFonts w:hint="eastAsia" w:ascii="宋体" w:hAnsi="宋体"/>
          <w:bCs/>
          <w:kern w:val="0"/>
          <w:sz w:val="24"/>
        </w:rPr>
        <w:t>）。在详细评审过程阶段，评审小组可以与供应商就未明确的或需要深入了解的内容进行交流、沟通和谈判；如果评审小组有要求合格供应商对技术、商务、合同、报价等相关问题进行澄清承诺或详细说明的，则供应商应在评审小组规定时间内提交澄清承诺说明，否则视同为供应商</w:t>
      </w:r>
      <w:r>
        <w:rPr>
          <w:rFonts w:hint="eastAsia" w:ascii="宋体" w:hAnsi="宋体"/>
          <w:sz w:val="24"/>
        </w:rPr>
        <w:t>不符合采购需求，详细评审不合格，该供应商将失去成交供应商资格</w:t>
      </w:r>
      <w:r>
        <w:rPr>
          <w:rFonts w:hint="eastAsia" w:ascii="宋体" w:hAnsi="宋体"/>
          <w:bCs/>
          <w:kern w:val="0"/>
          <w:sz w:val="24"/>
        </w:rPr>
        <w:t>。</w:t>
      </w:r>
    </w:p>
    <w:p>
      <w:pPr>
        <w:pStyle w:val="7"/>
        <w:snapToGrid w:val="0"/>
        <w:spacing w:line="420" w:lineRule="exact"/>
        <w:ind w:firstLine="480" w:firstLineChars="200"/>
        <w:rPr>
          <w:rFonts w:ascii="宋体" w:hAnsi="宋体"/>
          <w:bCs/>
          <w:kern w:val="0"/>
          <w:sz w:val="24"/>
        </w:rPr>
      </w:pPr>
      <w:r>
        <w:rPr>
          <w:rFonts w:hint="eastAsia" w:ascii="宋体" w:hAnsi="宋体"/>
          <w:sz w:val="24"/>
        </w:rPr>
        <w:t>详细评审各项工作完毕后，谈判阶段结束。</w:t>
      </w:r>
      <w:r>
        <w:rPr>
          <w:rFonts w:hint="eastAsia" w:ascii="宋体" w:hAnsi="宋体"/>
          <w:b/>
          <w:bCs/>
          <w:sz w:val="24"/>
        </w:rPr>
        <w:t>如果所有供应商的详细评审均不合格，则本项目采购活动终止。</w:t>
      </w:r>
    </w:p>
    <w:p>
      <w:pPr>
        <w:pStyle w:val="7"/>
        <w:snapToGrid w:val="0"/>
        <w:spacing w:line="420" w:lineRule="exact"/>
        <w:ind w:left="420" w:leftChars="200" w:firstLine="0"/>
        <w:rPr>
          <w:rFonts w:ascii="宋体" w:hAnsi="宋体"/>
          <w:b/>
          <w:sz w:val="24"/>
        </w:rPr>
      </w:pPr>
      <w:r>
        <w:rPr>
          <w:rFonts w:hint="eastAsia" w:ascii="宋体" w:hAnsi="宋体"/>
          <w:b/>
          <w:sz w:val="24"/>
        </w:rPr>
        <w:t>3.最后报价和推荐成交供应商</w:t>
      </w:r>
    </w:p>
    <w:p>
      <w:pPr>
        <w:pStyle w:val="7"/>
        <w:snapToGrid w:val="0"/>
        <w:spacing w:line="400" w:lineRule="exact"/>
        <w:ind w:firstLine="480" w:firstLineChars="200"/>
        <w:rPr>
          <w:rFonts w:ascii="宋体" w:hAnsi="宋体"/>
          <w:sz w:val="24"/>
          <w:szCs w:val="18"/>
        </w:rPr>
      </w:pPr>
      <w:r>
        <w:rPr>
          <w:rFonts w:hint="eastAsia" w:ascii="宋体" w:hAnsi="宋体"/>
          <w:bCs/>
          <w:kern w:val="0"/>
          <w:sz w:val="24"/>
        </w:rPr>
        <w:t>谈判阶段结束后，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参加报价谈判</w:t>
      </w:r>
      <w:r>
        <w:rPr>
          <w:rFonts w:hint="eastAsia" w:ascii="宋体" w:hAnsi="宋体"/>
          <w:sz w:val="24"/>
        </w:rPr>
        <w:t>。供应商无故中途退场或者其他原因，造成的迟到或者未派员参加报价谈判或部分供应商</w:t>
      </w:r>
      <w:r>
        <w:rPr>
          <w:rFonts w:hint="eastAsia" w:ascii="宋体" w:hAnsi="宋体"/>
          <w:bCs/>
          <w:kern w:val="0"/>
          <w:sz w:val="24"/>
        </w:rPr>
        <w:t>放弃报价权利</w:t>
      </w:r>
      <w:r>
        <w:rPr>
          <w:rFonts w:hint="eastAsia" w:ascii="宋体" w:hAnsi="宋体"/>
          <w:sz w:val="24"/>
        </w:rPr>
        <w:t>，并不影响评审小组依照谈判文件规定执行相应程序，且视为供应商自动放弃相应权利并完全认可评审小</w:t>
      </w:r>
      <w:r>
        <w:rPr>
          <w:rFonts w:hint="eastAsia" w:ascii="宋体" w:hAnsi="宋体"/>
          <w:sz w:val="24"/>
          <w:szCs w:val="18"/>
        </w:rPr>
        <w:t>组在谈判活动中公布的各项数据、意见和结论。</w:t>
      </w:r>
    </w:p>
    <w:p>
      <w:pPr>
        <w:pStyle w:val="7"/>
        <w:snapToGrid w:val="0"/>
        <w:spacing w:line="440" w:lineRule="exact"/>
        <w:ind w:firstLine="480" w:firstLineChars="200"/>
        <w:rPr>
          <w:rFonts w:ascii="宋体" w:hAnsi="宋体"/>
          <w:sz w:val="24"/>
          <w:szCs w:val="18"/>
        </w:rPr>
      </w:pPr>
      <w:r>
        <w:rPr>
          <w:rFonts w:hint="eastAsia" w:ascii="宋体" w:hAnsi="宋体"/>
          <w:sz w:val="24"/>
          <w:szCs w:val="18"/>
        </w:rPr>
        <w:t>评审小组将对确定为实质上响应谈判文件要求的供应商的报价进行算术性错误修正，算术性错误修正的原则如下：</w:t>
      </w:r>
    </w:p>
    <w:p>
      <w:pPr>
        <w:pStyle w:val="7"/>
        <w:snapToGrid w:val="0"/>
        <w:spacing w:line="440" w:lineRule="exact"/>
        <w:ind w:firstLine="480" w:firstLineChars="200"/>
        <w:rPr>
          <w:rFonts w:ascii="宋体" w:hAnsi="宋体"/>
          <w:sz w:val="24"/>
          <w:szCs w:val="18"/>
        </w:rPr>
      </w:pPr>
      <w:r>
        <w:rPr>
          <w:rFonts w:hint="eastAsia" w:ascii="宋体" w:hAnsi="宋体"/>
          <w:sz w:val="24"/>
          <w:szCs w:val="18"/>
        </w:rPr>
        <w:t>（1）当以数字表示的金额与文字表示的金额有差异时，以文字表示的金额为准。</w:t>
      </w:r>
    </w:p>
    <w:p>
      <w:pPr>
        <w:pStyle w:val="7"/>
        <w:snapToGrid w:val="0"/>
        <w:spacing w:line="440" w:lineRule="exact"/>
        <w:ind w:firstLine="480" w:firstLineChars="200"/>
        <w:rPr>
          <w:rFonts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7"/>
        <w:snapToGrid w:val="0"/>
        <w:spacing w:line="440" w:lineRule="exact"/>
        <w:ind w:firstLine="480" w:firstLineChars="200"/>
        <w:rPr>
          <w:rFonts w:ascii="宋体" w:hAnsi="宋体"/>
          <w:sz w:val="24"/>
          <w:szCs w:val="18"/>
        </w:rPr>
      </w:pPr>
      <w:r>
        <w:rPr>
          <w:rFonts w:hint="eastAsia" w:ascii="宋体" w:hAnsi="宋体"/>
          <w:sz w:val="24"/>
          <w:szCs w:val="18"/>
        </w:rPr>
        <w:t>（3）当单价与数量的乘积与合价（金额）虽然一致，但供应商自行修改了该子目的工程数量，则其合价按采购人给定的工程数量乘以供应商所报单价予以修正。</w:t>
      </w:r>
    </w:p>
    <w:p>
      <w:pPr>
        <w:pStyle w:val="7"/>
        <w:snapToGrid w:val="0"/>
        <w:spacing w:line="440" w:lineRule="exact"/>
        <w:ind w:firstLine="480" w:firstLineChars="200"/>
        <w:rPr>
          <w:rFonts w:ascii="宋体" w:hAnsi="宋体"/>
          <w:sz w:val="24"/>
          <w:szCs w:val="18"/>
        </w:rPr>
      </w:pPr>
      <w:r>
        <w:rPr>
          <w:rFonts w:hint="eastAsia" w:ascii="宋体" w:hAnsi="宋体"/>
          <w:sz w:val="24"/>
          <w:szCs w:val="18"/>
        </w:rPr>
        <w:t>（4）评审小组修正后的</w:t>
      </w:r>
      <w:r>
        <w:rPr>
          <w:rFonts w:hint="eastAsia" w:ascii="宋体" w:hAnsi="宋体"/>
          <w:sz w:val="24"/>
        </w:rPr>
        <w:t>各供应商报价与供应商填写的报价有不一致的，</w:t>
      </w:r>
      <w:r>
        <w:rPr>
          <w:rFonts w:hint="eastAsia" w:ascii="宋体" w:hAnsi="宋体"/>
          <w:b/>
          <w:bCs/>
          <w:sz w:val="24"/>
        </w:rPr>
        <w:t>将以评审小组修正后的为准。</w:t>
      </w:r>
    </w:p>
    <w:p>
      <w:pPr>
        <w:pStyle w:val="7"/>
        <w:snapToGrid w:val="0"/>
        <w:spacing w:line="420" w:lineRule="exact"/>
        <w:ind w:firstLine="480" w:firstLineChars="200"/>
        <w:rPr>
          <w:rFonts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7"/>
        <w:snapToGrid w:val="0"/>
        <w:spacing w:line="420" w:lineRule="exact"/>
        <w:ind w:firstLine="480" w:firstLineChars="200"/>
        <w:rPr>
          <w:rFonts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7"/>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成交候选人经采购人依法确定后即为成交供应商，采购人将会发出成交通知书。</w:t>
      </w:r>
    </w:p>
    <w:p>
      <w:pPr>
        <w:pStyle w:val="2"/>
        <w:ind w:left="0" w:leftChars="0" w:firstLine="0" w:firstLineChars="0"/>
      </w:pPr>
    </w:p>
    <w:p>
      <w:pPr>
        <w:spacing w:line="440" w:lineRule="exact"/>
        <w:rPr>
          <w:rFonts w:ascii="宋体" w:hAnsi="宋体"/>
          <w:b/>
          <w:bCs/>
          <w:sz w:val="24"/>
        </w:rPr>
      </w:pPr>
    </w:p>
    <w:p>
      <w:pPr>
        <w:spacing w:line="440" w:lineRule="exact"/>
        <w:jc w:val="center"/>
        <w:rPr>
          <w:rFonts w:ascii="宋体" w:hAnsi="宋体"/>
          <w:sz w:val="24"/>
        </w:rPr>
      </w:pPr>
    </w:p>
    <w:p>
      <w:pPr>
        <w:pStyle w:val="2"/>
        <w:ind w:firstLine="480"/>
        <w:rPr>
          <w:rFonts w:ascii="宋体" w:hAnsi="宋体"/>
          <w:sz w:val="24"/>
        </w:rPr>
      </w:pPr>
    </w:p>
    <w:p>
      <w:pPr>
        <w:pStyle w:val="2"/>
        <w:ind w:firstLine="480"/>
        <w:rPr>
          <w:rFonts w:ascii="宋体" w:hAnsi="宋体"/>
          <w:sz w:val="24"/>
        </w:rPr>
      </w:pPr>
    </w:p>
    <w:p>
      <w:pPr>
        <w:rPr>
          <w:rFonts w:ascii="宋体" w:hAnsi="宋体"/>
          <w:b/>
          <w:bCs/>
          <w:sz w:val="32"/>
          <w:szCs w:val="22"/>
        </w:rPr>
      </w:pPr>
      <w:r>
        <w:rPr>
          <w:rFonts w:hint="eastAsia" w:ascii="宋体" w:hAnsi="宋体"/>
          <w:b/>
          <w:bCs/>
          <w:sz w:val="32"/>
          <w:szCs w:val="22"/>
        </w:rPr>
        <w:br w:type="page"/>
      </w:r>
    </w:p>
    <w:p>
      <w:pPr>
        <w:spacing w:line="440" w:lineRule="exact"/>
        <w:jc w:val="center"/>
        <w:rPr>
          <w:rFonts w:ascii="宋体" w:hAnsi="宋体"/>
          <w:b/>
          <w:bCs/>
          <w:sz w:val="32"/>
          <w:szCs w:val="22"/>
        </w:rPr>
      </w:pPr>
      <w:r>
        <w:rPr>
          <w:rFonts w:hint="eastAsia" w:ascii="宋体" w:hAnsi="宋体"/>
          <w:b/>
          <w:bCs/>
          <w:sz w:val="32"/>
          <w:szCs w:val="22"/>
        </w:rPr>
        <w:t>谈判须知</w:t>
      </w:r>
    </w:p>
    <w:p>
      <w:pPr>
        <w:spacing w:line="440" w:lineRule="exact"/>
        <w:jc w:val="center"/>
        <w:rPr>
          <w:rFonts w:ascii="宋体" w:hAnsi="宋体"/>
          <w:sz w:val="24"/>
        </w:rPr>
      </w:pPr>
      <w:r>
        <w:rPr>
          <w:rFonts w:hint="eastAsia" w:ascii="宋体" w:hAnsi="宋体"/>
          <w:sz w:val="24"/>
        </w:rPr>
        <w:t>A   说明</w:t>
      </w:r>
    </w:p>
    <w:p>
      <w:pPr>
        <w:spacing w:line="440" w:lineRule="exact"/>
        <w:rPr>
          <w:rFonts w:ascii="宋体" w:hAnsi="宋体"/>
          <w:sz w:val="24"/>
        </w:rPr>
      </w:pPr>
    </w:p>
    <w:p>
      <w:pPr>
        <w:spacing w:line="440" w:lineRule="exact"/>
        <w:rPr>
          <w:rFonts w:ascii="宋体" w:hAnsi="宋体"/>
          <w:sz w:val="24"/>
        </w:rPr>
      </w:pPr>
      <w:bookmarkStart w:id="5" w:name="_Toc430422403"/>
      <w:bookmarkStart w:id="6" w:name="_Toc430488886"/>
      <w:bookmarkStart w:id="7" w:name="_Toc415567488"/>
      <w:bookmarkStart w:id="8" w:name="_Toc430488679"/>
      <w:bookmarkStart w:id="9" w:name="_Toc430490647"/>
      <w:bookmarkStart w:id="10" w:name="_Toc430489154"/>
      <w:bookmarkStart w:id="11" w:name="_Toc430492161"/>
      <w:r>
        <w:rPr>
          <w:rFonts w:ascii="宋体" w:hAnsi="宋体"/>
          <w:sz w:val="24"/>
        </w:rPr>
        <w:t xml:space="preserve">1. </w:t>
      </w:r>
      <w:r>
        <w:rPr>
          <w:rFonts w:hint="eastAsia" w:ascii="宋体" w:hAnsi="宋体"/>
          <w:sz w:val="24"/>
        </w:rPr>
        <w:t>适用范围</w:t>
      </w:r>
    </w:p>
    <w:p>
      <w:pPr>
        <w:spacing w:line="440" w:lineRule="exact"/>
        <w:rPr>
          <w:rFonts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本谈判文件仅适用于谈判公告中所叙述项目的谈判内容及服务的采购。</w:t>
      </w:r>
    </w:p>
    <w:p>
      <w:pPr>
        <w:spacing w:line="440" w:lineRule="exact"/>
        <w:rPr>
          <w:rFonts w:ascii="宋体" w:hAnsi="宋体"/>
          <w:sz w:val="24"/>
        </w:rPr>
      </w:pPr>
      <w:r>
        <w:rPr>
          <w:rFonts w:ascii="宋体" w:hAnsi="宋体"/>
          <w:sz w:val="24"/>
        </w:rPr>
        <w:t xml:space="preserve">2. </w:t>
      </w:r>
      <w:r>
        <w:rPr>
          <w:rFonts w:hint="eastAsia" w:ascii="宋体" w:hAnsi="宋体"/>
          <w:sz w:val="24"/>
        </w:rPr>
        <w:t>定义</w:t>
      </w:r>
    </w:p>
    <w:p>
      <w:pPr>
        <w:spacing w:line="440" w:lineRule="exact"/>
        <w:rPr>
          <w:rFonts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“采购人”系指本次采购项目的买方、业主方或采购人，即福建海丝高速生态环保科技有限公司。</w:t>
      </w:r>
    </w:p>
    <w:p>
      <w:pPr>
        <w:spacing w:line="440" w:lineRule="exact"/>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2“供应商”系指接受谈判公告的相关要求，并已经提交本次谈判活动响应文件的中国境内企业单位。</w:t>
      </w:r>
    </w:p>
    <w:p>
      <w:pPr>
        <w:spacing w:line="440" w:lineRule="exact"/>
        <w:rPr>
          <w:rFonts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“货物”系指供应商按谈判文件规定向采购人提供的一切软硬件产品、设备、机械、仪器仪表、备品备件、工具、手册及其它有关技术资料和辅料。</w:t>
      </w:r>
    </w:p>
    <w:p>
      <w:pPr>
        <w:spacing w:line="440" w:lineRule="exact"/>
        <w:rPr>
          <w:rFonts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ascii="宋体" w:hAnsi="宋体"/>
          <w:sz w:val="24"/>
        </w:rPr>
      </w:pPr>
      <w:r>
        <w:rPr>
          <w:rFonts w:ascii="宋体" w:hAnsi="宋体"/>
          <w:sz w:val="24"/>
        </w:rPr>
        <w:t xml:space="preserve">3. </w:t>
      </w:r>
      <w:r>
        <w:rPr>
          <w:rFonts w:hint="eastAsia" w:ascii="宋体" w:hAnsi="宋体"/>
          <w:sz w:val="24"/>
        </w:rPr>
        <w:t>合格的供应商</w:t>
      </w:r>
    </w:p>
    <w:p>
      <w:pPr>
        <w:spacing w:line="440" w:lineRule="exact"/>
        <w:rPr>
          <w:rFonts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pPr>
        <w:spacing w:line="440" w:lineRule="exact"/>
        <w:ind w:firstLine="240" w:firstLineChars="100"/>
        <w:rPr>
          <w:rFonts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pPr>
        <w:spacing w:line="440" w:lineRule="exact"/>
        <w:ind w:firstLine="480" w:firstLineChars="200"/>
        <w:rPr>
          <w:rFonts w:ascii="宋体" w:hAnsi="宋体"/>
          <w:sz w:val="24"/>
        </w:rPr>
      </w:pPr>
      <w:r>
        <w:rPr>
          <w:rFonts w:hint="eastAsia" w:ascii="宋体" w:hAnsi="宋体"/>
          <w:sz w:val="24"/>
        </w:rPr>
        <w:t>(1) 法定代表人为同一人的两个及两个以上法人；</w:t>
      </w:r>
    </w:p>
    <w:p>
      <w:pPr>
        <w:spacing w:line="440" w:lineRule="exact"/>
        <w:ind w:firstLine="480" w:firstLineChars="200"/>
        <w:rPr>
          <w:rFonts w:ascii="宋体" w:hAnsi="宋体"/>
          <w:sz w:val="24"/>
        </w:rPr>
      </w:pPr>
      <w:r>
        <w:rPr>
          <w:rFonts w:hint="eastAsia" w:ascii="宋体" w:hAnsi="宋体"/>
          <w:sz w:val="24"/>
        </w:rPr>
        <w:t>(2) 母公司、直接持股50％及以上的被投资公司；</w:t>
      </w:r>
    </w:p>
    <w:p>
      <w:pPr>
        <w:spacing w:line="440" w:lineRule="exact"/>
        <w:ind w:firstLine="480" w:firstLineChars="200"/>
        <w:rPr>
          <w:rFonts w:ascii="宋体" w:hAnsi="宋体"/>
          <w:sz w:val="24"/>
        </w:rPr>
      </w:pPr>
      <w:r>
        <w:rPr>
          <w:rFonts w:hint="eastAsia" w:ascii="宋体" w:hAnsi="宋体"/>
          <w:sz w:val="24"/>
        </w:rPr>
        <w:t>(3) 均为同一家母公司直接持股50％及以上的被投资公司。</w:t>
      </w:r>
    </w:p>
    <w:p>
      <w:pPr>
        <w:spacing w:line="440" w:lineRule="exact"/>
        <w:ind w:firstLine="360" w:firstLineChars="150"/>
        <w:rPr>
          <w:rFonts w:ascii="宋体" w:hAnsi="宋体"/>
          <w:sz w:val="24"/>
          <w:szCs w:val="18"/>
        </w:rPr>
      </w:pPr>
      <w:r>
        <w:rPr>
          <w:rFonts w:hint="eastAsia" w:ascii="宋体" w:hAnsi="宋体"/>
          <w:sz w:val="24"/>
          <w:szCs w:val="18"/>
        </w:rPr>
        <w:t>3.4谈判代理人在同一个项目中只能接受一个供应商的委托参加谈判。</w:t>
      </w:r>
    </w:p>
    <w:p>
      <w:pPr>
        <w:spacing w:line="440" w:lineRule="exact"/>
        <w:ind w:left="0" w:leftChars="0" w:firstLine="422" w:firstLineChars="175"/>
        <w:rPr>
          <w:rFonts w:ascii="宋体" w:hAnsi="宋体"/>
          <w:sz w:val="24"/>
        </w:rPr>
      </w:pPr>
      <w:r>
        <w:rPr>
          <w:rFonts w:hint="eastAsia" w:ascii="宋体" w:hAnsi="宋体"/>
          <w:b/>
          <w:sz w:val="24"/>
        </w:rPr>
        <w:t>3.5供应商有责任对是否违反以上第3.2、3.3、3.4款的情形做出如实声明，否则其响应文件将被否决。</w:t>
      </w:r>
    </w:p>
    <w:p>
      <w:pPr>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供应商应承担其准备与参加谈判所涉及的一切费用。在任何情况下采购人不承担任何费用。</w:t>
      </w:r>
    </w:p>
    <w:p>
      <w:pPr>
        <w:spacing w:line="440" w:lineRule="exact"/>
        <w:rPr>
          <w:rFonts w:ascii="宋体" w:hAnsi="宋体"/>
          <w:bCs/>
          <w:sz w:val="24"/>
        </w:rPr>
      </w:pPr>
    </w:p>
    <w:p>
      <w:pPr>
        <w:spacing w:line="440" w:lineRule="exact"/>
        <w:jc w:val="center"/>
        <w:rPr>
          <w:rFonts w:ascii="宋体" w:hAnsi="宋体"/>
          <w:bCs/>
          <w:sz w:val="24"/>
        </w:rPr>
      </w:pPr>
      <w:r>
        <w:rPr>
          <w:rFonts w:ascii="宋体" w:hAnsi="宋体"/>
          <w:bCs/>
          <w:sz w:val="24"/>
        </w:rPr>
        <w:t xml:space="preserve">B  </w:t>
      </w:r>
      <w:r>
        <w:rPr>
          <w:rFonts w:hint="eastAsia" w:ascii="宋体" w:hAnsi="宋体"/>
          <w:bCs/>
          <w:sz w:val="24"/>
        </w:rPr>
        <w:t>谈判文件</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ascii="宋体" w:hAnsi="宋体"/>
          <w:sz w:val="24"/>
        </w:rPr>
      </w:pPr>
      <w:r>
        <w:rPr>
          <w:rFonts w:hint="eastAsia" w:ascii="宋体" w:hAnsi="宋体"/>
          <w:sz w:val="24"/>
        </w:rPr>
        <w:t xml:space="preserve">  5.1谈判文件用以阐明所需货物及服务、谈判程序和合同格式及主要条款。谈判文件由下述部分组成：</w:t>
      </w:r>
    </w:p>
    <w:p>
      <w:pPr>
        <w:spacing w:line="440" w:lineRule="exact"/>
        <w:rPr>
          <w:rFonts w:ascii="宋体" w:hAnsi="宋体"/>
          <w:sz w:val="24"/>
          <w:highlight w:val="none"/>
        </w:rPr>
      </w:pPr>
      <w:r>
        <w:rPr>
          <w:rFonts w:hint="eastAsia" w:ascii="宋体" w:hAnsi="宋体"/>
          <w:sz w:val="24"/>
          <w:highlight w:val="none"/>
        </w:rPr>
        <w:t xml:space="preserve">  （1）谈判公告</w:t>
      </w:r>
    </w:p>
    <w:p>
      <w:pPr>
        <w:spacing w:line="440" w:lineRule="exact"/>
        <w:rPr>
          <w:rFonts w:ascii="宋体" w:hAnsi="宋体"/>
          <w:sz w:val="24"/>
          <w:highlight w:val="none"/>
        </w:rPr>
      </w:pPr>
      <w:r>
        <w:rPr>
          <w:rFonts w:hint="eastAsia" w:ascii="宋体" w:hAnsi="宋体"/>
          <w:sz w:val="24"/>
          <w:highlight w:val="none"/>
        </w:rPr>
        <w:t xml:space="preserve">  （2）谈判须知</w:t>
      </w:r>
    </w:p>
    <w:p>
      <w:pPr>
        <w:spacing w:line="440" w:lineRule="exact"/>
        <w:rPr>
          <w:rFonts w:ascii="宋体" w:hAnsi="宋体"/>
          <w:sz w:val="24"/>
          <w:highlight w:val="none"/>
        </w:rPr>
      </w:pPr>
      <w:r>
        <w:rPr>
          <w:rFonts w:hint="eastAsia" w:ascii="宋体" w:hAnsi="宋体"/>
          <w:sz w:val="24"/>
          <w:highlight w:val="none"/>
        </w:rPr>
        <w:t xml:space="preserve">  （3）采购内容及要求</w:t>
      </w:r>
    </w:p>
    <w:p>
      <w:pPr>
        <w:pStyle w:val="2"/>
        <w:spacing w:line="440" w:lineRule="exact"/>
        <w:ind w:left="0" w:firstLine="240" w:firstLineChars="100"/>
        <w:rPr>
          <w:highlight w:val="none"/>
        </w:rPr>
      </w:pPr>
      <w:r>
        <w:rPr>
          <w:rFonts w:hint="eastAsia" w:ascii="宋体" w:hAnsi="宋体"/>
          <w:sz w:val="24"/>
          <w:highlight w:val="none"/>
        </w:rPr>
        <w:t>（4）最高控制价清单</w:t>
      </w:r>
    </w:p>
    <w:p>
      <w:pPr>
        <w:spacing w:line="440" w:lineRule="exact"/>
        <w:rPr>
          <w:rFonts w:ascii="宋体" w:hAnsi="宋体"/>
          <w:sz w:val="24"/>
          <w:highlight w:val="none"/>
        </w:rPr>
      </w:pPr>
      <w:r>
        <w:rPr>
          <w:rFonts w:hint="eastAsia" w:ascii="宋体" w:hAnsi="宋体"/>
          <w:sz w:val="24"/>
          <w:highlight w:val="none"/>
        </w:rPr>
        <w:t xml:space="preserve">  （5）合同格式及主要条款</w:t>
      </w:r>
    </w:p>
    <w:p>
      <w:pPr>
        <w:spacing w:line="440" w:lineRule="exact"/>
        <w:rPr>
          <w:rFonts w:ascii="宋体" w:hAnsi="宋体"/>
          <w:sz w:val="24"/>
          <w:highlight w:val="none"/>
        </w:rPr>
      </w:pPr>
      <w:r>
        <w:rPr>
          <w:rFonts w:hint="eastAsia" w:ascii="宋体" w:hAnsi="宋体"/>
          <w:sz w:val="24"/>
          <w:highlight w:val="none"/>
        </w:rPr>
        <w:t xml:space="preserve">  （6）附件－响应文件格式</w:t>
      </w:r>
    </w:p>
    <w:p>
      <w:pPr>
        <w:spacing w:line="440" w:lineRule="exac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pPr>
        <w:spacing w:line="440" w:lineRule="exact"/>
        <w:ind w:firstLine="480" w:firstLineChars="200"/>
        <w:rPr>
          <w:rFonts w:ascii="宋体" w:hAnsi="宋体"/>
          <w:bCs/>
          <w:sz w:val="24"/>
        </w:rPr>
      </w:pPr>
      <w:r>
        <w:rPr>
          <w:rFonts w:hint="eastAsia" w:ascii="宋体" w:hAnsi="宋体"/>
          <w:sz w:val="24"/>
          <w:szCs w:val="24"/>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rPr>
        <w:t>澄清修改的内容为谈判文件的有效组成部分，对各方具有约束力。</w:t>
      </w:r>
    </w:p>
    <w:p>
      <w:pPr>
        <w:spacing w:line="440" w:lineRule="exact"/>
        <w:rPr>
          <w:rFonts w:ascii="宋体" w:hAnsi="宋体"/>
          <w:bCs/>
          <w:sz w:val="24"/>
        </w:rPr>
      </w:pPr>
    </w:p>
    <w:p>
      <w:pPr>
        <w:spacing w:line="440" w:lineRule="exact"/>
        <w:jc w:val="center"/>
        <w:rPr>
          <w:rFonts w:ascii="宋体" w:hAnsi="宋体"/>
          <w:bCs/>
          <w:sz w:val="24"/>
        </w:rPr>
      </w:pPr>
      <w:r>
        <w:rPr>
          <w:rFonts w:hint="eastAsia" w:ascii="宋体" w:hAnsi="宋体"/>
          <w:bCs/>
          <w:sz w:val="24"/>
        </w:rPr>
        <w:t>C  响应文件的编写</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pPr>
        <w:spacing w:line="440" w:lineRule="exact"/>
        <w:rPr>
          <w:rFonts w:ascii="宋体" w:hAnsi="宋体"/>
          <w:sz w:val="24"/>
        </w:rPr>
      </w:pPr>
      <w:r>
        <w:rPr>
          <w:rFonts w:hint="eastAsia" w:ascii="宋体" w:hAnsi="宋体"/>
          <w:sz w:val="24"/>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ascii="宋体" w:hAnsi="宋体"/>
          <w:sz w:val="24"/>
        </w:rPr>
      </w:pPr>
      <w:r>
        <w:rPr>
          <w:rFonts w:hint="eastAsia" w:ascii="宋体" w:hAnsi="宋体"/>
          <w:sz w:val="24"/>
        </w:rPr>
        <w:t>7.2 响应文件递交截止之日前，以及谈判的整个过程，采购人或谈判小组可以根据需要补充、澄清和修改谈判文件，并以书面形式通知所有</w:t>
      </w:r>
      <w:r>
        <w:rPr>
          <w:rFonts w:hint="eastAsia" w:ascii="宋体" w:hAnsi="宋体"/>
          <w:sz w:val="24"/>
          <w:szCs w:val="24"/>
        </w:rPr>
        <w:t>接收谈判文件或</w:t>
      </w:r>
      <w:r>
        <w:rPr>
          <w:rFonts w:hint="eastAsia" w:ascii="宋体" w:hAnsi="宋体"/>
          <w:sz w:val="24"/>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pPr>
        <w:spacing w:line="440" w:lineRule="exact"/>
        <w:rPr>
          <w:rFonts w:ascii="宋体" w:hAnsi="宋体"/>
          <w:sz w:val="24"/>
        </w:rPr>
      </w:pPr>
      <w:r>
        <w:rPr>
          <w:rFonts w:hint="eastAsia" w:ascii="宋体" w:hAnsi="宋体"/>
          <w:sz w:val="24"/>
        </w:rPr>
        <w:t xml:space="preserve">   8.1响应文件应包括下列部分：</w:t>
      </w:r>
    </w:p>
    <w:p>
      <w:pPr>
        <w:spacing w:line="440" w:lineRule="exact"/>
        <w:rPr>
          <w:rFonts w:ascii="宋体" w:hAnsi="宋体"/>
          <w:sz w:val="24"/>
          <w:highlight w:val="none"/>
        </w:rPr>
      </w:pPr>
      <w:r>
        <w:rPr>
          <w:rFonts w:hint="eastAsia" w:ascii="宋体" w:hAnsi="宋体"/>
          <w:sz w:val="24"/>
          <w:highlight w:val="none"/>
        </w:rPr>
        <w:t xml:space="preserve">  （1）报价书</w:t>
      </w:r>
    </w:p>
    <w:p>
      <w:pPr>
        <w:spacing w:line="440" w:lineRule="exact"/>
        <w:rPr>
          <w:rFonts w:hint="eastAsia" w:ascii="宋体" w:hAnsi="宋体" w:eastAsia="宋体"/>
          <w:sz w:val="24"/>
          <w:highlight w:val="none"/>
          <w:lang w:eastAsia="zh-CN"/>
        </w:rPr>
      </w:pPr>
      <w:r>
        <w:rPr>
          <w:rFonts w:hint="eastAsia" w:ascii="宋体" w:hAnsi="宋体"/>
          <w:sz w:val="24"/>
          <w:highlight w:val="none"/>
        </w:rPr>
        <w:t xml:space="preserve">  （2）报价</w:t>
      </w:r>
      <w:r>
        <w:rPr>
          <w:rFonts w:hint="eastAsia" w:ascii="宋体" w:hAnsi="宋体"/>
          <w:sz w:val="24"/>
          <w:highlight w:val="none"/>
          <w:lang w:val="en-US" w:eastAsia="zh-CN"/>
        </w:rPr>
        <w:t>清单</w:t>
      </w:r>
    </w:p>
    <w:p>
      <w:pPr>
        <w:spacing w:line="440" w:lineRule="exac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3</w:t>
      </w:r>
      <w:r>
        <w:rPr>
          <w:rFonts w:hint="eastAsia" w:ascii="宋体" w:hAnsi="宋体"/>
          <w:sz w:val="24"/>
          <w:highlight w:val="none"/>
        </w:rPr>
        <w:t>）供应商资格证明文件</w:t>
      </w:r>
    </w:p>
    <w:p>
      <w:pPr>
        <w:spacing w:line="440" w:lineRule="exac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4</w:t>
      </w:r>
      <w:r>
        <w:rPr>
          <w:rFonts w:hint="eastAsia" w:ascii="宋体" w:hAnsi="宋体"/>
          <w:sz w:val="24"/>
          <w:highlight w:val="none"/>
        </w:rPr>
        <w:t>）供应商提交的其他资料</w:t>
      </w:r>
    </w:p>
    <w:p>
      <w:pPr>
        <w:spacing w:line="440" w:lineRule="exact"/>
        <w:ind w:firstLine="240" w:firstLineChars="10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）谈判保证金凭证和相关信息</w:t>
      </w:r>
    </w:p>
    <w:p>
      <w:pPr>
        <w:spacing w:line="440" w:lineRule="exact"/>
        <w:rPr>
          <w:rFonts w:ascii="宋体" w:hAnsi="宋体"/>
          <w:sz w:val="24"/>
          <w:highlight w:val="none"/>
        </w:rPr>
      </w:pP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响应文件有效期</w:t>
      </w:r>
    </w:p>
    <w:p>
      <w:pPr>
        <w:spacing w:line="440" w:lineRule="exact"/>
        <w:rPr>
          <w:rFonts w:ascii="宋体" w:hAnsi="宋体"/>
          <w:sz w:val="24"/>
        </w:rPr>
      </w:pPr>
      <w:r>
        <w:rPr>
          <w:rFonts w:hint="eastAsia" w:ascii="宋体" w:hAnsi="宋体"/>
          <w:sz w:val="24"/>
        </w:rPr>
        <w:t xml:space="preserve">  9.1响应文件从响应文件递交截止之日起30日历日内有效。</w:t>
      </w:r>
    </w:p>
    <w:p>
      <w:pPr>
        <w:spacing w:line="440" w:lineRule="exact"/>
        <w:rPr>
          <w:rFonts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供应商可以拒绝延长有效期，且其谈判保证金可以退还，但其供应商资格将被取消。同意延长有效期的供应商，不需要也不允许修改其响应文件及谈判承诺，</w:t>
      </w:r>
      <w:r>
        <w:rPr>
          <w:rFonts w:hint="eastAsia" w:ascii="宋体" w:hAnsi="宋体"/>
          <w:sz w:val="24"/>
        </w:rPr>
        <w:t xml:space="preserve">但将要求其相应延长谈判保证金有效期，有关退还和不予退还谈判保证金的规定在有效期延长期内继续有效。 </w:t>
      </w:r>
    </w:p>
    <w:p>
      <w:pPr>
        <w:spacing w:line="440" w:lineRule="exact"/>
        <w:rPr>
          <w:rFonts w:ascii="宋体" w:hAnsi="宋体"/>
          <w:sz w:val="24"/>
        </w:rPr>
      </w:pPr>
      <w:r>
        <w:rPr>
          <w:rFonts w:hint="eastAsia" w:ascii="宋体" w:hAnsi="宋体"/>
          <w:sz w:val="24"/>
        </w:rPr>
        <w:t>10. 谈判保证金</w:t>
      </w:r>
    </w:p>
    <w:p>
      <w:pPr>
        <w:spacing w:line="440" w:lineRule="exact"/>
        <w:rPr>
          <w:rFonts w:ascii="宋体" w:hAnsi="宋体"/>
          <w:sz w:val="24"/>
        </w:rPr>
      </w:pPr>
      <w:r>
        <w:rPr>
          <w:rFonts w:hint="eastAsia" w:ascii="宋体" w:hAnsi="宋体"/>
          <w:sz w:val="24"/>
        </w:rPr>
        <w:t xml:space="preserve">  10.1 谈判保证金为响应文件的重要组成部分之一。</w:t>
      </w:r>
    </w:p>
    <w:p>
      <w:pPr>
        <w:spacing w:line="440" w:lineRule="exact"/>
        <w:rPr>
          <w:rFonts w:ascii="宋体" w:hAnsi="宋体"/>
          <w:sz w:val="24"/>
        </w:rPr>
      </w:pPr>
      <w:r>
        <w:rPr>
          <w:rFonts w:hint="eastAsia" w:ascii="宋体" w:hAnsi="宋体"/>
          <w:sz w:val="24"/>
        </w:rPr>
        <w:t xml:space="preserve">  10.2 供应商应在参加谈判之前向采购人提交谈判须知前附表规定数额的谈判保证金。</w:t>
      </w:r>
    </w:p>
    <w:p>
      <w:pPr>
        <w:spacing w:line="440" w:lineRule="exact"/>
        <w:rPr>
          <w:rFonts w:ascii="宋体" w:hAnsi="宋体"/>
          <w:sz w:val="24"/>
        </w:rPr>
      </w:pPr>
      <w:r>
        <w:rPr>
          <w:rFonts w:hint="eastAsia" w:ascii="宋体" w:hAnsi="宋体"/>
          <w:sz w:val="24"/>
        </w:rPr>
        <w:t xml:space="preserve">  10.3 谈判保证金用于保护本次谈判活动免受供应商的违约或失信行为而引起的风险。</w:t>
      </w:r>
    </w:p>
    <w:p>
      <w:pPr>
        <w:spacing w:line="440" w:lineRule="exact"/>
        <w:rPr>
          <w:rFonts w:ascii="宋体" w:hAnsi="宋体"/>
          <w:sz w:val="24"/>
        </w:rPr>
      </w:pPr>
      <w:r>
        <w:rPr>
          <w:rFonts w:hint="eastAsia" w:ascii="宋体" w:hAnsi="宋体"/>
          <w:sz w:val="24"/>
        </w:rPr>
        <w:t xml:space="preserve">  10.4 谈判保证金以银行汇票、银行转账、银行电汇形式提交。</w:t>
      </w:r>
    </w:p>
    <w:p>
      <w:pPr>
        <w:spacing w:line="440" w:lineRule="exact"/>
        <w:rPr>
          <w:rFonts w:ascii="宋体" w:hAnsi="宋体"/>
          <w:sz w:val="24"/>
        </w:rPr>
      </w:pPr>
      <w:r>
        <w:rPr>
          <w:rFonts w:hint="eastAsia" w:ascii="宋体" w:hAnsi="宋体"/>
          <w:sz w:val="24"/>
        </w:rPr>
        <w:t xml:space="preserve">  10.5 未成交的供应商的谈判保证金，将在成交通知书发出后10个工作日内即予以全额无息退还。请未成交的供应商自成交结果公告刊登之日起10个工作日内，及时与采购人联系确认相应退还保证金的账户账号、收据凭证等信息，以利尽快办理退还保证金手续，避免造成退还延误。</w:t>
      </w:r>
    </w:p>
    <w:p>
      <w:pPr>
        <w:spacing w:line="440" w:lineRule="exact"/>
        <w:ind w:firstLine="240" w:firstLineChars="100"/>
        <w:rPr>
          <w:rFonts w:ascii="宋体" w:hAnsi="宋体"/>
          <w:sz w:val="24"/>
        </w:rPr>
      </w:pPr>
      <w:r>
        <w:rPr>
          <w:rFonts w:hint="eastAsia" w:ascii="宋体" w:hAnsi="宋体"/>
          <w:sz w:val="24"/>
        </w:rPr>
        <w:t>10.6 成交的供应商的谈判保证金，将在其与采购人签订合同后10个工作日内，予以无息退还。成交的供应商与采购人完成合同签订后10个工作日内，应当及时持合同原件和复印件前往采购代理机构办理退还谈判保证金手续。成交的供应商未向采购代理机构出具已签订合同证明材料，造成谈判保证金退还时间延误的结果，由成交的供应商自行承担和谅解。</w:t>
      </w:r>
    </w:p>
    <w:p>
      <w:pPr>
        <w:spacing w:line="440" w:lineRule="exact"/>
        <w:rPr>
          <w:rFonts w:ascii="宋体" w:hAnsi="宋体"/>
          <w:sz w:val="24"/>
        </w:rPr>
      </w:pPr>
      <w:r>
        <w:rPr>
          <w:rFonts w:hint="eastAsia" w:ascii="宋体" w:hAnsi="宋体"/>
          <w:sz w:val="24"/>
        </w:rPr>
        <w:t xml:space="preserve">  10.7 供应商发生以下任何一种情况，谈判保证金将被不予退还：</w:t>
      </w:r>
    </w:p>
    <w:p>
      <w:pPr>
        <w:spacing w:line="440" w:lineRule="exact"/>
        <w:ind w:firstLine="480" w:firstLineChars="200"/>
        <w:rPr>
          <w:rFonts w:ascii="宋体" w:hAnsi="宋体"/>
          <w:sz w:val="24"/>
          <w:szCs w:val="24"/>
        </w:rPr>
      </w:pPr>
      <w:r>
        <w:rPr>
          <w:rFonts w:hint="eastAsia" w:ascii="宋体" w:hAnsi="宋体"/>
          <w:sz w:val="24"/>
          <w:szCs w:val="24"/>
        </w:rPr>
        <w:t>(1)供应商在提交响应文件截止时间后撤回响应文件的；</w:t>
      </w:r>
    </w:p>
    <w:p>
      <w:pPr>
        <w:spacing w:line="440" w:lineRule="exact"/>
        <w:ind w:firstLine="480" w:firstLineChars="200"/>
        <w:rPr>
          <w:rFonts w:ascii="宋体" w:hAnsi="宋体"/>
          <w:sz w:val="24"/>
          <w:szCs w:val="24"/>
        </w:rPr>
      </w:pPr>
      <w:r>
        <w:rPr>
          <w:rFonts w:hint="eastAsia" w:ascii="宋体" w:hAnsi="宋体"/>
          <w:sz w:val="24"/>
          <w:szCs w:val="24"/>
        </w:rPr>
        <w:t>(2)供应商在响应文件中提供虚假材料的；</w:t>
      </w:r>
    </w:p>
    <w:p>
      <w:pPr>
        <w:spacing w:line="440" w:lineRule="exact"/>
        <w:ind w:firstLine="480" w:firstLineChars="200"/>
        <w:rPr>
          <w:rFonts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pPr>
        <w:spacing w:line="440" w:lineRule="exact"/>
        <w:ind w:firstLine="360" w:firstLineChars="150"/>
        <w:rPr>
          <w:rFonts w:ascii="宋体" w:hAnsi="宋体"/>
          <w:sz w:val="24"/>
          <w:szCs w:val="24"/>
        </w:rPr>
      </w:pPr>
      <w:r>
        <w:rPr>
          <w:rFonts w:hint="eastAsia" w:ascii="宋体" w:hAnsi="宋体"/>
          <w:sz w:val="24"/>
          <w:szCs w:val="24"/>
        </w:rPr>
        <w:t>（4)</w:t>
      </w:r>
      <w:r>
        <w:rPr>
          <w:rFonts w:hint="eastAsia" w:hAnsi="宋体"/>
          <w:sz w:val="24"/>
        </w:rPr>
        <w:t>成交供应商企图实质性改变响应文件以及谈判中的承诺；</w:t>
      </w:r>
    </w:p>
    <w:p>
      <w:pPr>
        <w:spacing w:line="440" w:lineRule="exact"/>
        <w:ind w:firstLine="480" w:firstLineChars="200"/>
        <w:rPr>
          <w:rFonts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pPr>
        <w:spacing w:line="440" w:lineRule="exact"/>
        <w:ind w:firstLine="480" w:firstLineChars="200"/>
        <w:rPr>
          <w:rFonts w:ascii="宋体" w:hAnsi="宋体"/>
          <w:sz w:val="24"/>
        </w:rPr>
      </w:pPr>
      <w:r>
        <w:rPr>
          <w:rFonts w:hint="eastAsia" w:ascii="宋体" w:hAnsi="宋体"/>
          <w:sz w:val="24"/>
        </w:rPr>
        <w:t>(6)供应商假借以他人名义参加谈判或者以其他方式弄虚作假，骗取成交；</w:t>
      </w:r>
    </w:p>
    <w:p>
      <w:pPr>
        <w:pStyle w:val="10"/>
        <w:spacing w:line="440" w:lineRule="exact"/>
        <w:ind w:firstLine="480" w:firstLineChars="200"/>
        <w:rPr>
          <w:rFonts w:hAnsi="宋体"/>
          <w:sz w:val="24"/>
        </w:rPr>
      </w:pPr>
      <w:r>
        <w:rPr>
          <w:rFonts w:hint="eastAsia" w:hAnsi="宋体"/>
          <w:sz w:val="24"/>
        </w:rPr>
        <w:t>(7)</w:t>
      </w:r>
      <w:r>
        <w:rPr>
          <w:rFonts w:hint="eastAsia" w:hAnsi="宋体"/>
          <w:spacing w:val="-4"/>
          <w:sz w:val="24"/>
        </w:rPr>
        <w:t>国家法律法规以及本谈判文件中规定的其他谈判保证金不予退还的情形。</w:t>
      </w:r>
    </w:p>
    <w:p>
      <w:pPr>
        <w:pStyle w:val="10"/>
        <w:spacing w:line="440" w:lineRule="exact"/>
        <w:ind w:firstLine="480" w:firstLineChars="200"/>
        <w:rPr>
          <w:rFonts w:hAnsi="宋体"/>
          <w:sz w:val="24"/>
        </w:rPr>
      </w:pPr>
      <w:r>
        <w:rPr>
          <w:rFonts w:hint="eastAsia" w:hAnsi="宋体"/>
          <w:sz w:val="24"/>
        </w:rPr>
        <w:t>上述不予退还谈判保证金的情况不能抵偿给采购人和采购代理机构造成损失的，还要承担赔偿责任。</w:t>
      </w:r>
    </w:p>
    <w:p>
      <w:pPr>
        <w:spacing w:line="440" w:lineRule="exact"/>
        <w:rPr>
          <w:rFonts w:ascii="宋体" w:hAnsi="宋体"/>
          <w:sz w:val="24"/>
        </w:rPr>
      </w:pPr>
    </w:p>
    <w:p>
      <w:pPr>
        <w:spacing w:line="440" w:lineRule="exact"/>
        <w:jc w:val="center"/>
        <w:rPr>
          <w:rFonts w:ascii="宋体" w:hAnsi="宋体"/>
          <w:bCs/>
          <w:sz w:val="24"/>
        </w:rPr>
      </w:pPr>
      <w:r>
        <w:rPr>
          <w:rFonts w:ascii="宋体" w:hAnsi="宋体"/>
          <w:bCs/>
          <w:sz w:val="24"/>
        </w:rPr>
        <w:t xml:space="preserve">D  </w:t>
      </w:r>
      <w:r>
        <w:rPr>
          <w:rFonts w:hint="eastAsia" w:ascii="宋体" w:hAnsi="宋体"/>
          <w:bCs/>
          <w:sz w:val="24"/>
        </w:rPr>
        <w:t>谈判程序</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pPr>
        <w:spacing w:line="440" w:lineRule="exact"/>
        <w:rPr>
          <w:rFonts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pPr>
        <w:spacing w:line="440" w:lineRule="exact"/>
        <w:rPr>
          <w:rFonts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ascii="宋体" w:hAnsi="宋体"/>
          <w:sz w:val="24"/>
        </w:rPr>
      </w:pPr>
      <w:r>
        <w:rPr>
          <w:rFonts w:hint="eastAsia" w:ascii="宋体" w:hAnsi="宋体"/>
          <w:sz w:val="24"/>
        </w:rPr>
        <w:t xml:space="preserve">  11.3报价使用货币为人民币，响应文件的编制文字为中文。</w:t>
      </w:r>
    </w:p>
    <w:p>
      <w:pPr>
        <w:spacing w:line="440" w:lineRule="exact"/>
        <w:rPr>
          <w:rFonts w:ascii="宋体" w:hAnsi="宋体"/>
          <w:sz w:val="24"/>
        </w:rPr>
      </w:pPr>
      <w:r>
        <w:rPr>
          <w:rFonts w:hint="eastAsia" w:ascii="宋体" w:hAnsi="宋体"/>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ascii="宋体" w:hAnsi="宋体"/>
          <w:sz w:val="24"/>
          <w:szCs w:val="24"/>
        </w:rPr>
      </w:pPr>
      <w:r>
        <w:rPr>
          <w:rFonts w:hint="eastAsia" w:ascii="宋体" w:hAnsi="宋体"/>
          <w:sz w:val="24"/>
          <w:szCs w:val="24"/>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pStyle w:val="7"/>
        <w:snapToGrid w:val="0"/>
        <w:spacing w:line="440" w:lineRule="exact"/>
        <w:ind w:left="0" w:leftChars="0" w:firstLine="422" w:firstLineChars="175"/>
        <w:rPr>
          <w:rFonts w:ascii="宋体" w:hAnsi="宋体"/>
          <w:b w:val="0"/>
          <w:bCs w:val="0"/>
          <w:sz w:val="24"/>
          <w:u w:val="single"/>
        </w:rPr>
      </w:pPr>
      <w:r>
        <w:rPr>
          <w:rFonts w:hint="eastAsia" w:ascii="宋体" w:hAnsi="宋体"/>
          <w:b/>
          <w:bCs/>
          <w:sz w:val="24"/>
        </w:rPr>
        <w:t xml:space="preserve">11.9 </w:t>
      </w:r>
      <w:r>
        <w:rPr>
          <w:rFonts w:hint="eastAsia" w:ascii="宋体" w:hAnsi="宋体"/>
          <w:b w:val="0"/>
          <w:bCs w:val="0"/>
          <w:sz w:val="24"/>
        </w:rPr>
        <w:t>响应文件递交截止时间结束后</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若</w:t>
      </w:r>
      <w:r>
        <w:rPr>
          <w:rFonts w:hint="eastAsia" w:ascii="宋体" w:hAnsi="宋体" w:eastAsia="宋体" w:cs="宋体"/>
          <w:b w:val="0"/>
          <w:bCs w:val="0"/>
          <w:sz w:val="24"/>
          <w:szCs w:val="24"/>
          <w:highlight w:val="none"/>
          <w:lang w:val="en-US" w:eastAsia="zh-CN"/>
        </w:rPr>
        <w:t>递交</w:t>
      </w:r>
      <w:r>
        <w:rPr>
          <w:rFonts w:hint="eastAsia" w:ascii="宋体" w:hAnsi="宋体" w:eastAsia="宋体" w:cs="宋体"/>
          <w:b w:val="0"/>
          <w:bCs w:val="0"/>
          <w:sz w:val="24"/>
          <w:szCs w:val="24"/>
          <w:highlight w:val="none"/>
        </w:rPr>
        <w:t>的报价人不足三家时，</w:t>
      </w:r>
      <w:r>
        <w:rPr>
          <w:rFonts w:hint="eastAsia" w:ascii="宋体" w:hAnsi="宋体" w:eastAsia="宋体" w:cs="宋体"/>
          <w:b w:val="0"/>
          <w:bCs w:val="0"/>
          <w:sz w:val="24"/>
          <w:szCs w:val="24"/>
          <w:highlight w:val="none"/>
          <w:lang w:val="en-US" w:eastAsia="zh-CN"/>
        </w:rPr>
        <w:t>本次</w:t>
      </w:r>
      <w:r>
        <w:rPr>
          <w:rFonts w:hint="eastAsia" w:ascii="宋体" w:hAnsi="宋体" w:eastAsia="宋体" w:cs="宋体"/>
          <w:b w:val="0"/>
          <w:bCs w:val="0"/>
          <w:sz w:val="24"/>
          <w:szCs w:val="24"/>
          <w:highlight w:val="none"/>
        </w:rPr>
        <w:t>采购</w:t>
      </w:r>
      <w:r>
        <w:rPr>
          <w:rFonts w:hint="eastAsia" w:ascii="宋体" w:hAnsi="宋体" w:eastAsia="宋体" w:cs="宋体"/>
          <w:b w:val="0"/>
          <w:bCs w:val="0"/>
          <w:sz w:val="24"/>
          <w:szCs w:val="24"/>
          <w:highlight w:val="none"/>
          <w:lang w:val="en-US" w:eastAsia="zh-CN"/>
        </w:rPr>
        <w:t>活动仍然继续进行。若经评审合格的报价人少于3家，本次采购活动依然继续进行。若只有一家合格的报价人，则直接与该报价人进行谈判</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若所有报价人经评审后均不合格，则本次采购终止，另行安排采购。”</w:t>
      </w:r>
    </w:p>
    <w:p>
      <w:pPr>
        <w:spacing w:line="440" w:lineRule="exact"/>
        <w:rPr>
          <w:rFonts w:ascii="宋体" w:hAnsi="宋体"/>
          <w:sz w:val="24"/>
        </w:rPr>
      </w:pPr>
      <w:r>
        <w:rPr>
          <w:rFonts w:hint="eastAsia" w:ascii="宋体" w:hAnsi="宋体"/>
          <w:sz w:val="24"/>
        </w:rPr>
        <w:t>12．谈判过程以及评审标准及方法</w:t>
      </w:r>
    </w:p>
    <w:p>
      <w:pPr>
        <w:spacing w:line="440" w:lineRule="exact"/>
        <w:rPr>
          <w:rFonts w:ascii="宋体" w:hAnsi="宋体"/>
          <w:sz w:val="24"/>
        </w:rPr>
      </w:pPr>
      <w:r>
        <w:rPr>
          <w:rFonts w:hint="eastAsia" w:ascii="宋体" w:hAnsi="宋体"/>
          <w:sz w:val="24"/>
        </w:rPr>
        <w:t xml:space="preserve">  12.1对所有供应商的评审，都采用相同的程序和标准。</w:t>
      </w:r>
    </w:p>
    <w:p>
      <w:pPr>
        <w:spacing w:line="440" w:lineRule="exact"/>
        <w:rPr>
          <w:rFonts w:ascii="宋体" w:hAnsi="宋体"/>
          <w:sz w:val="24"/>
        </w:rPr>
      </w:pPr>
      <w:r>
        <w:rPr>
          <w:rFonts w:hint="eastAsia" w:ascii="宋体" w:hAnsi="宋体"/>
          <w:sz w:val="24"/>
        </w:rPr>
        <w:t xml:space="preserve">  12.2谈判及评审过程将严格按照谈判文件的要求和条件进行。</w:t>
      </w:r>
    </w:p>
    <w:p>
      <w:pPr>
        <w:spacing w:line="440" w:lineRule="exact"/>
        <w:rPr>
          <w:rFonts w:ascii="宋体" w:hAnsi="宋体"/>
          <w:sz w:val="24"/>
        </w:rPr>
      </w:pPr>
      <w:r>
        <w:rPr>
          <w:rFonts w:hint="eastAsia" w:ascii="宋体" w:hAnsi="宋体"/>
          <w:sz w:val="24"/>
        </w:rPr>
        <w:t xml:space="preserve">  12.3谈判小组将根据供应商的响应文件，按谈判须知前附表第5项规定的谈判程序和评审办法进行谈判并推荐成交候选人。</w:t>
      </w:r>
    </w:p>
    <w:p>
      <w:pPr>
        <w:spacing w:line="440" w:lineRule="exact"/>
        <w:rPr>
          <w:rFonts w:ascii="宋体" w:hAnsi="宋体"/>
          <w:sz w:val="24"/>
        </w:rPr>
      </w:pPr>
      <w:r>
        <w:rPr>
          <w:rFonts w:hint="eastAsia" w:ascii="宋体" w:hAnsi="宋体"/>
          <w:sz w:val="24"/>
        </w:rPr>
        <w:t>13.谈判</w:t>
      </w:r>
    </w:p>
    <w:p>
      <w:pPr>
        <w:spacing w:line="440" w:lineRule="exact"/>
        <w:rPr>
          <w:rFonts w:ascii="宋体" w:hAnsi="宋体"/>
          <w:sz w:val="24"/>
        </w:rPr>
      </w:pPr>
      <w:r>
        <w:rPr>
          <w:rFonts w:hint="eastAsia" w:ascii="宋体" w:hAnsi="宋体"/>
          <w:sz w:val="24"/>
        </w:rPr>
        <w:t xml:space="preserve">  13.1采购人将根据项目的特点依法组建谈判小组，谈判小组将对响应文件进行审查、澄清、评估和比较，进行谈判并做出推荐成交候选人或授予合同的建议。</w:t>
      </w:r>
      <w:r>
        <w:rPr>
          <w:rFonts w:hint="eastAsia"/>
          <w:sz w:val="24"/>
          <w:szCs w:val="24"/>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ascii="宋体" w:hAnsi="宋体"/>
          <w:sz w:val="24"/>
          <w:szCs w:val="24"/>
        </w:rPr>
      </w:pPr>
      <w:r>
        <w:rPr>
          <w:rFonts w:hint="eastAsia" w:ascii="宋体" w:hAnsi="宋体"/>
          <w:sz w:val="24"/>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商的响应文件将不进入谈判阶段。</w:t>
      </w:r>
    </w:p>
    <w:p>
      <w:pPr>
        <w:spacing w:line="440" w:lineRule="exact"/>
        <w:rPr>
          <w:rFonts w:ascii="宋体" w:hAnsi="宋体"/>
          <w:sz w:val="24"/>
          <w:szCs w:val="24"/>
        </w:rPr>
      </w:pPr>
      <w:r>
        <w:rPr>
          <w:rFonts w:hint="eastAsia" w:ascii="宋体" w:hAnsi="宋体"/>
          <w:sz w:val="24"/>
          <w:szCs w:val="24"/>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ascii="宋体" w:hAnsi="宋体"/>
          <w:sz w:val="24"/>
          <w:szCs w:val="24"/>
        </w:rPr>
      </w:pPr>
      <w:r>
        <w:rPr>
          <w:rFonts w:hint="eastAsia" w:ascii="宋体" w:hAnsi="宋体"/>
          <w:sz w:val="24"/>
          <w:szCs w:val="24"/>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240" w:firstLineChars="100"/>
        <w:rPr>
          <w:rFonts w:ascii="宋体" w:hAnsi="宋体"/>
          <w:sz w:val="24"/>
          <w:szCs w:val="24"/>
        </w:rPr>
      </w:pPr>
      <w:r>
        <w:rPr>
          <w:rFonts w:hint="eastAsia" w:ascii="宋体" w:hAnsi="宋体"/>
          <w:sz w:val="24"/>
          <w:szCs w:val="24"/>
        </w:rPr>
        <w:t xml:space="preserve">13.4.1本谈判文件所述的实质性偏离或改变是指： </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实质性违背谈判文件，限制了采购人的权利和成交供应商合同项下的义务；</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pPr>
        <w:spacing w:line="440" w:lineRule="exact"/>
        <w:ind w:firstLine="480" w:firstLineChars="200"/>
        <w:rPr>
          <w:rFonts w:ascii="宋体" w:hAnsi="宋体"/>
          <w:sz w:val="24"/>
          <w:szCs w:val="24"/>
        </w:rPr>
      </w:pPr>
      <w:r>
        <w:rPr>
          <w:rFonts w:hint="eastAsia" w:ascii="宋体" w:hAnsi="宋体"/>
          <w:sz w:val="24"/>
          <w:szCs w:val="24"/>
        </w:rPr>
        <w:t>对没有实质性响应的响应文件将不进行谈判，其响应文件将被否决。</w:t>
      </w:r>
    </w:p>
    <w:p>
      <w:pPr>
        <w:spacing w:line="440" w:lineRule="exact"/>
        <w:ind w:firstLine="240" w:firstLineChars="100"/>
        <w:rPr>
          <w:rFonts w:ascii="宋体" w:hAnsi="宋体"/>
          <w:sz w:val="24"/>
          <w:szCs w:val="24"/>
        </w:rPr>
      </w:pPr>
      <w:r>
        <w:rPr>
          <w:rFonts w:hint="eastAsia" w:ascii="宋体" w:hAnsi="宋体"/>
          <w:sz w:val="24"/>
          <w:szCs w:val="24"/>
        </w:rPr>
        <w:t>13.4.2凡有下列情况之一者，响应文件也将被视为未实质性响应谈判文件要求：</w:t>
      </w:r>
    </w:p>
    <w:p>
      <w:pPr>
        <w:spacing w:line="440" w:lineRule="exact"/>
        <w:ind w:firstLine="480" w:firstLineChars="200"/>
        <w:rPr>
          <w:rFonts w:ascii="宋体" w:hAnsi="宋体"/>
          <w:sz w:val="24"/>
          <w:szCs w:val="24"/>
        </w:rPr>
      </w:pPr>
      <w:r>
        <w:rPr>
          <w:rFonts w:hint="eastAsia" w:ascii="宋体" w:hAnsi="宋体"/>
          <w:sz w:val="24"/>
          <w:szCs w:val="24"/>
        </w:rPr>
        <w:t>(1)响应文件中提供的资格证明文件不全的；</w:t>
      </w:r>
    </w:p>
    <w:p>
      <w:pPr>
        <w:spacing w:line="440" w:lineRule="exact"/>
        <w:ind w:firstLine="480" w:firstLineChars="200"/>
        <w:rPr>
          <w:rFonts w:ascii="宋体" w:hAnsi="宋体"/>
          <w:sz w:val="24"/>
          <w:szCs w:val="24"/>
        </w:rPr>
      </w:pPr>
      <w:r>
        <w:rPr>
          <w:rFonts w:hint="eastAsia" w:ascii="宋体" w:hAnsi="宋体"/>
          <w:sz w:val="24"/>
          <w:szCs w:val="24"/>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ascii="宋体" w:hAnsi="宋体"/>
          <w:sz w:val="24"/>
          <w:szCs w:val="24"/>
        </w:rPr>
      </w:pPr>
      <w:r>
        <w:rPr>
          <w:rFonts w:hint="eastAsia" w:ascii="宋体" w:hAnsi="宋体"/>
          <w:sz w:val="24"/>
          <w:szCs w:val="24"/>
        </w:rPr>
        <w:t>(3)供应商未按谈判文件规定提交谈判保证金的；</w:t>
      </w:r>
    </w:p>
    <w:p>
      <w:pPr>
        <w:spacing w:line="440" w:lineRule="exact"/>
        <w:ind w:firstLine="480" w:firstLineChars="200"/>
        <w:rPr>
          <w:rFonts w:ascii="宋体" w:hAnsi="宋体"/>
          <w:sz w:val="24"/>
          <w:szCs w:val="24"/>
        </w:rPr>
      </w:pPr>
      <w:r>
        <w:rPr>
          <w:rFonts w:hint="eastAsia" w:ascii="宋体" w:hAnsi="宋体"/>
          <w:sz w:val="24"/>
          <w:szCs w:val="24"/>
        </w:rPr>
        <w:t>(4)响应文件有效期不满足谈判文件要求的；</w:t>
      </w:r>
    </w:p>
    <w:p>
      <w:pPr>
        <w:spacing w:line="440" w:lineRule="exact"/>
        <w:ind w:firstLine="480" w:firstLineChars="200"/>
        <w:rPr>
          <w:rFonts w:ascii="宋体" w:hAnsi="宋体"/>
          <w:sz w:val="24"/>
          <w:szCs w:val="24"/>
        </w:rPr>
      </w:pPr>
      <w:r>
        <w:rPr>
          <w:rFonts w:hint="eastAsia" w:ascii="宋体" w:hAnsi="宋体"/>
          <w:sz w:val="24"/>
          <w:szCs w:val="24"/>
        </w:rPr>
        <w:t>(5)响应内容与谈判服务内容及要求有重大偏离或保留的（由于谈判项目本身特点，不能详细列明采购标的的技术、服务要求的除外）；</w:t>
      </w:r>
    </w:p>
    <w:p>
      <w:pPr>
        <w:spacing w:line="440" w:lineRule="exact"/>
        <w:ind w:firstLine="480" w:firstLineChars="200"/>
        <w:rPr>
          <w:rFonts w:ascii="宋体" w:hAnsi="宋体"/>
          <w:sz w:val="24"/>
          <w:szCs w:val="24"/>
        </w:rPr>
      </w:pPr>
      <w:r>
        <w:rPr>
          <w:rFonts w:hint="eastAsia" w:ascii="宋体" w:hAnsi="宋体"/>
          <w:sz w:val="24"/>
          <w:szCs w:val="24"/>
        </w:rPr>
        <w:t>(6)供应商提交的是可选择的报价；</w:t>
      </w:r>
    </w:p>
    <w:p>
      <w:pPr>
        <w:spacing w:line="440" w:lineRule="exact"/>
        <w:ind w:firstLine="480" w:firstLineChars="200"/>
        <w:rPr>
          <w:rFonts w:ascii="宋体" w:hAnsi="宋体"/>
          <w:sz w:val="24"/>
          <w:szCs w:val="24"/>
        </w:rPr>
      </w:pPr>
      <w:r>
        <w:rPr>
          <w:rFonts w:hint="eastAsia" w:ascii="宋体" w:hAnsi="宋体"/>
          <w:sz w:val="24"/>
          <w:szCs w:val="24"/>
        </w:rPr>
        <w:t>(7)响应文件中提供虚假或失实资料的；</w:t>
      </w:r>
    </w:p>
    <w:p>
      <w:pPr>
        <w:spacing w:line="440" w:lineRule="exact"/>
        <w:ind w:firstLine="480" w:firstLineChars="200"/>
        <w:rPr>
          <w:rFonts w:ascii="宋体" w:hAnsi="宋体"/>
          <w:sz w:val="24"/>
          <w:szCs w:val="24"/>
        </w:rPr>
      </w:pPr>
      <w:r>
        <w:rPr>
          <w:rFonts w:hint="eastAsia" w:ascii="宋体" w:hAnsi="宋体"/>
          <w:sz w:val="24"/>
          <w:szCs w:val="24"/>
        </w:rPr>
        <w:t>(8)响应文件中附有采购人无法接受的条件的；</w:t>
      </w:r>
    </w:p>
    <w:p>
      <w:pPr>
        <w:spacing w:line="440" w:lineRule="exact"/>
        <w:ind w:firstLine="480" w:firstLineChars="200"/>
        <w:rPr>
          <w:rFonts w:ascii="宋体" w:hAnsi="宋体"/>
          <w:sz w:val="24"/>
          <w:szCs w:val="24"/>
        </w:rPr>
      </w:pPr>
      <w:r>
        <w:rPr>
          <w:rFonts w:hint="eastAsia" w:ascii="宋体" w:hAnsi="宋体"/>
          <w:sz w:val="24"/>
          <w:szCs w:val="24"/>
        </w:rPr>
        <w:t>(9)不符合谈判文件中规定的其它实质性条款。</w:t>
      </w:r>
    </w:p>
    <w:p>
      <w:pPr>
        <w:spacing w:line="440" w:lineRule="exact"/>
        <w:ind w:firstLine="480" w:firstLineChars="200"/>
        <w:rPr>
          <w:rFonts w:ascii="宋体" w:hAnsi="宋体"/>
          <w:sz w:val="24"/>
          <w:szCs w:val="24"/>
        </w:rPr>
      </w:pPr>
      <w:r>
        <w:rPr>
          <w:rFonts w:hint="eastAsia" w:ascii="宋体" w:hAnsi="宋体"/>
          <w:sz w:val="24"/>
          <w:szCs w:val="24"/>
        </w:rPr>
        <w:t>谈判小组决定供应商的响应性只根据响应文件本身的内容，而不寻求其他的外部证据。</w:t>
      </w:r>
    </w:p>
    <w:p>
      <w:pPr>
        <w:spacing w:line="440" w:lineRule="exact"/>
        <w:ind w:firstLine="240" w:firstLineChars="100"/>
        <w:rPr>
          <w:rFonts w:ascii="宋体" w:hAnsi="宋体"/>
          <w:sz w:val="24"/>
          <w:szCs w:val="24"/>
        </w:rPr>
      </w:pPr>
      <w:r>
        <w:rPr>
          <w:rFonts w:hint="eastAsia" w:ascii="宋体" w:hAnsi="宋体"/>
          <w:sz w:val="24"/>
          <w:szCs w:val="24"/>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ind w:left="0" w:leftChars="0" w:firstLine="218" w:firstLineChars="91"/>
        <w:rPr>
          <w:rFonts w:ascii="宋体" w:hAnsi="宋体"/>
          <w:sz w:val="24"/>
        </w:rPr>
      </w:pPr>
      <w:r>
        <w:rPr>
          <w:rFonts w:hint="eastAsia" w:ascii="宋体" w:hAnsi="宋体"/>
          <w:sz w:val="24"/>
          <w:szCs w:val="24"/>
        </w:rPr>
        <w:t xml:space="preserve"> </w:t>
      </w:r>
      <w:r>
        <w:rPr>
          <w:rFonts w:hint="eastAsia" w:ascii="宋体" w:hAnsi="宋体"/>
          <w:sz w:val="24"/>
        </w:rPr>
        <w:t>13.6 评审小组将根据谈判文件的具体要求，对通过资格性和响应性审查的供应商前来谈判。谈判阶段，评审小组所有成员将集中与单一供应商分别进行谈判，并给予所有参加谈判的合格供应商平等的谈判机会。</w:t>
      </w:r>
    </w:p>
    <w:p>
      <w:pPr>
        <w:spacing w:line="440" w:lineRule="exact"/>
        <w:rPr>
          <w:rFonts w:ascii="宋体" w:hAnsi="宋体"/>
          <w:sz w:val="24"/>
        </w:rPr>
      </w:pPr>
      <w:r>
        <w:rPr>
          <w:rFonts w:hint="eastAsia" w:ascii="宋体" w:hAnsi="宋体"/>
          <w:sz w:val="24"/>
        </w:rPr>
        <w:t xml:space="preserve">  13.7参加谈判的供应商应在规定时间前提交本须知第10条规定的谈判保证金后方有资格进入谈判阶段。 </w:t>
      </w:r>
    </w:p>
    <w:p>
      <w:pPr>
        <w:spacing w:line="440" w:lineRule="exact"/>
        <w:rPr>
          <w:rFonts w:ascii="宋体" w:hAnsi="宋体"/>
          <w:sz w:val="24"/>
        </w:rPr>
      </w:pPr>
      <w:r>
        <w:rPr>
          <w:rFonts w:hint="eastAsia" w:ascii="宋体" w:hAnsi="宋体"/>
          <w:sz w:val="24"/>
        </w:rPr>
        <w:t xml:space="preserve">  13.8其他详细的谈判过程说明、规定以及评审标准和办法、评审成交的标准等内容，将在谈判须知前附表中给予细化和说明。</w:t>
      </w:r>
    </w:p>
    <w:p>
      <w:pPr>
        <w:spacing w:line="440" w:lineRule="exact"/>
        <w:rPr>
          <w:rFonts w:ascii="宋体" w:hAnsi="宋体"/>
          <w:sz w:val="24"/>
        </w:rPr>
      </w:pPr>
      <w:r>
        <w:rPr>
          <w:rFonts w:hint="eastAsia" w:ascii="宋体" w:hAnsi="宋体"/>
          <w:sz w:val="24"/>
        </w:rPr>
        <w:t>14</w:t>
      </w:r>
      <w:r>
        <w:rPr>
          <w:rFonts w:ascii="宋体" w:hAnsi="宋体"/>
          <w:sz w:val="24"/>
        </w:rPr>
        <w:t>.</w:t>
      </w:r>
      <w:r>
        <w:rPr>
          <w:rFonts w:hint="eastAsia" w:ascii="宋体" w:hAnsi="宋体"/>
          <w:sz w:val="24"/>
        </w:rPr>
        <w:t xml:space="preserve"> 最后报价</w:t>
      </w:r>
    </w:p>
    <w:p>
      <w:pPr>
        <w:spacing w:line="440" w:lineRule="exact"/>
        <w:rPr>
          <w:rFonts w:ascii="宋体" w:hAnsi="宋体"/>
          <w:sz w:val="24"/>
        </w:rPr>
      </w:pPr>
      <w:r>
        <w:rPr>
          <w:rFonts w:hint="eastAsia" w:ascii="宋体" w:hAnsi="宋体"/>
          <w:sz w:val="24"/>
        </w:rPr>
        <w:t xml:space="preserve">  14.1 谈判结束后，按照谈判文件的规定，参加谈判的供应商应根据谈判小组的要求，在规定时间内（具体时间另行通知）提交最后报价响应文件。迟到的最后报价响应文件将被拒绝。</w:t>
      </w:r>
    </w:p>
    <w:p>
      <w:pPr>
        <w:spacing w:line="440" w:lineRule="exact"/>
        <w:ind w:left="0" w:leftChars="0" w:firstLine="0" w:firstLineChars="0"/>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14.2 最后报价响应文件应按本须知第8条规定、第11条11</w:t>
      </w:r>
      <w:r>
        <w:rPr>
          <w:rFonts w:ascii="宋体" w:hAnsi="宋体"/>
          <w:sz w:val="24"/>
        </w:rPr>
        <w:t>.1</w:t>
      </w:r>
      <w:r>
        <w:rPr>
          <w:rFonts w:hint="eastAsia" w:ascii="宋体" w:hAnsi="宋体"/>
          <w:sz w:val="24"/>
        </w:rPr>
        <w:t>款～11</w:t>
      </w:r>
      <w:r>
        <w:rPr>
          <w:rFonts w:ascii="宋体" w:hAnsi="宋体"/>
          <w:sz w:val="24"/>
        </w:rPr>
        <w:t>.</w:t>
      </w:r>
      <w:r>
        <w:rPr>
          <w:rFonts w:hint="eastAsia" w:ascii="宋体" w:hAnsi="宋体"/>
          <w:sz w:val="24"/>
        </w:rPr>
        <w:t>5款规定，并在首次响应文件的基础上进行编制。最后报价响应文件正本一份</w:t>
      </w:r>
      <w:r>
        <w:rPr>
          <w:rFonts w:hint="eastAsia" w:ascii="宋体" w:hAnsi="宋体"/>
          <w:bCs/>
          <w:sz w:val="24"/>
        </w:rPr>
        <w:t>（</w:t>
      </w:r>
      <w:r>
        <w:rPr>
          <w:rFonts w:hint="eastAsia" w:ascii="宋体" w:hAnsi="宋体"/>
          <w:sz w:val="24"/>
        </w:rPr>
        <w:t>最后报价响应文件中“供应商资格证明文件”以及在首次响应文件已提交书面正本（不包括电子邮件、传真等）内容的，该部分在最后报价响应文件中可以不重复提供</w:t>
      </w:r>
      <w:r>
        <w:rPr>
          <w:rFonts w:hint="eastAsia" w:ascii="宋体" w:hAnsi="宋体"/>
          <w:bCs/>
          <w:sz w:val="24"/>
        </w:rPr>
        <w:t>），副本一份</w:t>
      </w:r>
      <w:r>
        <w:rPr>
          <w:rFonts w:hint="eastAsia" w:ascii="宋体" w:hAnsi="宋体"/>
          <w:sz w:val="24"/>
        </w:rPr>
        <w:t>。</w:t>
      </w:r>
    </w:p>
    <w:p>
      <w:pPr>
        <w:spacing w:line="440" w:lineRule="exact"/>
        <w:rPr>
          <w:rFonts w:ascii="宋体" w:hAnsi="宋体"/>
          <w:sz w:val="24"/>
        </w:rPr>
      </w:pPr>
      <w:r>
        <w:rPr>
          <w:rFonts w:hint="eastAsia" w:ascii="宋体" w:hAnsi="宋体"/>
          <w:sz w:val="24"/>
        </w:rPr>
        <w:t xml:space="preserve">  14</w:t>
      </w:r>
      <w:r>
        <w:rPr>
          <w:rFonts w:ascii="宋体" w:hAnsi="宋体"/>
          <w:sz w:val="24"/>
        </w:rPr>
        <w:t>.</w:t>
      </w:r>
      <w:r>
        <w:rPr>
          <w:rFonts w:hint="eastAsia" w:ascii="宋体" w:hAnsi="宋体"/>
          <w:sz w:val="24"/>
        </w:rPr>
        <w:t>3最后报价响应文件仅以书面形式（不包括电子邮件、传真等）密封提交。</w:t>
      </w:r>
    </w:p>
    <w:p>
      <w:pPr>
        <w:spacing w:line="440" w:lineRule="exact"/>
        <w:rPr>
          <w:rFonts w:ascii="宋体" w:hAnsi="宋体"/>
          <w:sz w:val="24"/>
        </w:rPr>
      </w:pPr>
      <w:r>
        <w:rPr>
          <w:rFonts w:hint="eastAsia" w:ascii="宋体" w:hAnsi="宋体"/>
          <w:sz w:val="24"/>
        </w:rPr>
        <w:t xml:space="preserve">  14</w:t>
      </w:r>
      <w:r>
        <w:rPr>
          <w:rFonts w:ascii="宋体" w:hAnsi="宋体"/>
          <w:sz w:val="24"/>
        </w:rPr>
        <w:t>.</w:t>
      </w:r>
      <w:r>
        <w:rPr>
          <w:rFonts w:hint="eastAsia" w:ascii="宋体" w:hAnsi="宋体"/>
          <w:sz w:val="24"/>
        </w:rPr>
        <w:t>4如果供应商的最后报价明显低于其他报价，使得其最后报价可能低于其个别成本的，有可能影响商品或服务质量或者不能诚信履约的，供应商应当按照谈判小组要求，在规定时间内作出书面说明并提供相关证明材料，不能合理说明或不能提供相关证明材料的，谈判小组可以做无效响应文件和无效报价处理。</w:t>
      </w:r>
    </w:p>
    <w:p>
      <w:pPr>
        <w:spacing w:line="440" w:lineRule="exact"/>
        <w:ind w:firstLine="240" w:firstLineChars="100"/>
        <w:rPr>
          <w:rFonts w:ascii="宋体" w:hAnsi="宋体"/>
          <w:sz w:val="24"/>
        </w:rPr>
      </w:pPr>
      <w:r>
        <w:rPr>
          <w:rFonts w:hint="eastAsia" w:ascii="宋体" w:hAnsi="宋体"/>
          <w:sz w:val="24"/>
        </w:rPr>
        <w:t>14.5供应商提交的响应文件和资料将给予保密，但不退回（有关证件或证照的原件除外）。</w:t>
      </w:r>
    </w:p>
    <w:p>
      <w:pPr>
        <w:spacing w:line="440" w:lineRule="exact"/>
        <w:jc w:val="center"/>
        <w:rPr>
          <w:rFonts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pPr>
        <w:spacing w:line="440" w:lineRule="exact"/>
        <w:jc w:val="center"/>
        <w:rPr>
          <w:rFonts w:ascii="宋体" w:hAnsi="宋体"/>
          <w:bCs/>
          <w:sz w:val="24"/>
        </w:rPr>
      </w:pPr>
    </w:p>
    <w:p>
      <w:pPr>
        <w:spacing w:line="440" w:lineRule="exact"/>
        <w:rPr>
          <w:rFonts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pPr>
        <w:spacing w:line="440" w:lineRule="exact"/>
        <w:rPr>
          <w:rFonts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除不可抗力、政策原因等因素外，合同将授予其响应文件符合谈判文件要求，并能圆满地履行合同的、且被谈判小组推荐为第一成交候选人的供应商。</w:t>
      </w:r>
    </w:p>
    <w:p>
      <w:pPr>
        <w:spacing w:line="440" w:lineRule="exact"/>
        <w:rPr>
          <w:rFonts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pPr>
        <w:spacing w:line="440" w:lineRule="exact"/>
        <w:rPr>
          <w:rFonts w:ascii="宋体" w:hAnsi="宋体"/>
          <w:sz w:val="24"/>
        </w:rPr>
      </w:pPr>
      <w:r>
        <w:rPr>
          <w:rFonts w:hint="eastAsia" w:ascii="宋体" w:hAnsi="宋体"/>
          <w:sz w:val="24"/>
        </w:rPr>
        <w:t xml:space="preserve">  15.3最低报价不是被授予合同的保证。</w:t>
      </w:r>
    </w:p>
    <w:p>
      <w:pPr>
        <w:spacing w:line="440" w:lineRule="exact"/>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pPr>
        <w:spacing w:line="440" w:lineRule="exact"/>
        <w:rPr>
          <w:rFonts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示之日起3个工作日内，以书面形式向采购人提出质疑，有关质疑、投诉的相关规定和要求，按照相关的法律文件规定执行。没有异议的未成交供应商，请及时与采购人联系确认有关退还谈判保证金的事宜。</w:t>
      </w:r>
    </w:p>
    <w:p>
      <w:pPr>
        <w:spacing w:line="440" w:lineRule="exact"/>
        <w:rPr>
          <w:rFonts w:ascii="宋体" w:hAnsi="宋体"/>
          <w:sz w:val="24"/>
        </w:rPr>
      </w:pPr>
      <w:r>
        <w:rPr>
          <w:rFonts w:hint="eastAsia" w:ascii="宋体" w:hAnsi="宋体"/>
          <w:sz w:val="24"/>
        </w:rPr>
        <w:t>17．签订合同及其他</w:t>
      </w:r>
    </w:p>
    <w:p>
      <w:pPr>
        <w:spacing w:line="440" w:lineRule="exact"/>
        <w:rPr>
          <w:rFonts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ascii="宋体" w:hAnsi="宋体"/>
          <w:sz w:val="24"/>
        </w:rPr>
      </w:pPr>
      <w:r>
        <w:rPr>
          <w:rFonts w:hint="eastAsia" w:ascii="宋体" w:hAnsi="宋体"/>
          <w:sz w:val="24"/>
        </w:rPr>
        <w:t xml:space="preserve">  17.2谈判文件、成交供应商的响应文件及其澄清承诺文件等，均为签订经济合同的依据和组成部分。</w:t>
      </w:r>
    </w:p>
    <w:p>
      <w:pPr>
        <w:spacing w:line="480" w:lineRule="exact"/>
        <w:ind w:firstLine="240" w:firstLineChars="100"/>
        <w:rPr>
          <w:rFonts w:ascii="宋体" w:hAnsi="宋体"/>
          <w:sz w:val="24"/>
          <w:szCs w:val="21"/>
        </w:rPr>
      </w:pPr>
      <w:r>
        <w:rPr>
          <w:rFonts w:hint="eastAsia" w:ascii="宋体" w:hAnsi="宋体"/>
          <w:sz w:val="24"/>
        </w:rPr>
        <w:t>17.3</w:t>
      </w:r>
      <w:r>
        <w:rPr>
          <w:rFonts w:hint="eastAsia" w:ascii="宋体" w:hAnsi="宋体"/>
          <w:sz w:val="24"/>
          <w:szCs w:val="21"/>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ascii="宋体" w:hAnsi="宋体"/>
          <w:sz w:val="24"/>
          <w:szCs w:val="21"/>
        </w:rPr>
      </w:pPr>
      <w:r>
        <w:rPr>
          <w:rFonts w:hint="eastAsia" w:ascii="宋体" w:hAnsi="宋体"/>
          <w:sz w:val="24"/>
          <w:szCs w:val="21"/>
        </w:rPr>
        <w:t>（1）成交供应商放弃成交资格；</w:t>
      </w:r>
    </w:p>
    <w:p>
      <w:pPr>
        <w:spacing w:line="480" w:lineRule="exact"/>
        <w:ind w:firstLine="240" w:firstLineChars="100"/>
        <w:rPr>
          <w:rFonts w:ascii="宋体" w:hAnsi="宋体"/>
          <w:sz w:val="24"/>
          <w:szCs w:val="21"/>
        </w:rPr>
      </w:pPr>
      <w:r>
        <w:rPr>
          <w:rFonts w:hint="eastAsia" w:ascii="宋体" w:hAnsi="宋体"/>
          <w:sz w:val="24"/>
          <w:szCs w:val="21"/>
        </w:rPr>
        <w:t>（2）成交供应商因不可抗力提出不能履行合同；</w:t>
      </w:r>
    </w:p>
    <w:p>
      <w:pPr>
        <w:spacing w:line="480" w:lineRule="exact"/>
        <w:ind w:firstLine="240" w:firstLineChars="100"/>
        <w:rPr>
          <w:rFonts w:ascii="宋体" w:hAnsi="宋体"/>
          <w:sz w:val="24"/>
          <w:szCs w:val="21"/>
        </w:rPr>
      </w:pPr>
      <w:r>
        <w:rPr>
          <w:rFonts w:hint="eastAsia" w:ascii="宋体" w:hAnsi="宋体"/>
          <w:sz w:val="24"/>
          <w:szCs w:val="21"/>
        </w:rPr>
        <w:t xml:space="preserve">（3）成交供应商未按照采购文件要求在规定期限内提交履约保证金； </w:t>
      </w:r>
    </w:p>
    <w:p>
      <w:pPr>
        <w:spacing w:line="480" w:lineRule="exact"/>
        <w:ind w:firstLine="240" w:firstLineChars="100"/>
        <w:rPr>
          <w:rFonts w:ascii="宋体" w:hAnsi="宋体"/>
          <w:sz w:val="24"/>
          <w:szCs w:val="21"/>
        </w:rPr>
      </w:pPr>
      <w:r>
        <w:rPr>
          <w:rFonts w:hint="eastAsia" w:ascii="宋体" w:hAnsi="宋体"/>
          <w:sz w:val="24"/>
          <w:szCs w:val="21"/>
        </w:rPr>
        <w:t xml:space="preserve">（4）成交供应商被依法确认无效的。 </w:t>
      </w:r>
    </w:p>
    <w:p>
      <w:pPr>
        <w:spacing w:line="480" w:lineRule="exact"/>
        <w:ind w:firstLine="240" w:firstLineChars="100"/>
        <w:rPr>
          <w:rFonts w:ascii="宋体" w:hAnsi="宋体"/>
          <w:sz w:val="24"/>
          <w:szCs w:val="21"/>
        </w:rPr>
      </w:pPr>
      <w:r>
        <w:rPr>
          <w:rFonts w:hint="eastAsia" w:ascii="宋体" w:hAnsi="宋体"/>
          <w:sz w:val="24"/>
          <w:szCs w:val="21"/>
        </w:rPr>
        <w:t>（5）采购人有证据认为成交供应商提供的货物等不能满足项目质量、施工进度要求的。</w:t>
      </w:r>
    </w:p>
    <w:p>
      <w:pPr>
        <w:spacing w:line="480" w:lineRule="exact"/>
        <w:ind w:firstLine="240" w:firstLineChars="100"/>
        <w:rPr>
          <w:rFonts w:ascii="宋体" w:hAnsi="宋体"/>
          <w:sz w:val="24"/>
          <w:szCs w:val="21"/>
        </w:rPr>
      </w:pPr>
      <w:bookmarkStart w:id="12" w:name="_Toc430488880"/>
      <w:bookmarkStart w:id="13" w:name="_Toc430488673"/>
      <w:bookmarkStart w:id="14" w:name="_Toc415567527"/>
      <w:bookmarkStart w:id="15" w:name="_Toc177186278"/>
      <w:bookmarkStart w:id="16" w:name="_Toc430422442"/>
      <w:bookmarkStart w:id="17" w:name="_Toc414356747"/>
      <w:bookmarkStart w:id="18" w:name="_Toc430489148"/>
      <w:bookmarkStart w:id="19" w:name="_Toc430492155"/>
      <w:bookmarkStart w:id="20" w:name="_Toc430490641"/>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2"/>
    <w:bookmarkEnd w:id="13"/>
    <w:bookmarkEnd w:id="14"/>
    <w:bookmarkEnd w:id="15"/>
    <w:bookmarkEnd w:id="16"/>
    <w:bookmarkEnd w:id="17"/>
    <w:bookmarkEnd w:id="18"/>
    <w:bookmarkEnd w:id="19"/>
    <w:bookmarkEnd w:id="20"/>
    <w:p>
      <w:pPr>
        <w:ind w:firstLine="2168" w:firstLineChars="600"/>
        <w:outlineLvl w:val="0"/>
        <w:rPr>
          <w:rFonts w:ascii="宋体" w:hAnsi="宋体"/>
          <w:b/>
          <w:bCs/>
          <w:sz w:val="36"/>
        </w:rPr>
      </w:pPr>
    </w:p>
    <w:p>
      <w:pPr>
        <w:jc w:val="center"/>
        <w:outlineLvl w:val="0"/>
        <w:rPr>
          <w:rFonts w:hint="eastAsia" w:ascii="宋体" w:hAnsi="宋体"/>
          <w:b/>
          <w:bCs/>
          <w:color w:val="000000" w:themeColor="text1"/>
          <w:sz w:val="36"/>
          <w14:textFill>
            <w14:solidFill>
              <w14:schemeClr w14:val="tx1"/>
            </w14:solidFill>
          </w14:textFill>
        </w:rPr>
      </w:pPr>
    </w:p>
    <w:p>
      <w:pPr>
        <w:jc w:val="center"/>
        <w:outlineLvl w:val="0"/>
        <w:rPr>
          <w:rFonts w:hint="eastAsia" w:ascii="宋体" w:hAnsi="宋体"/>
          <w:b/>
          <w:bCs/>
          <w:color w:val="000000" w:themeColor="text1"/>
          <w:sz w:val="36"/>
          <w14:textFill>
            <w14:solidFill>
              <w14:schemeClr w14:val="tx1"/>
            </w14:solidFill>
          </w14:textFill>
        </w:rPr>
      </w:pPr>
    </w:p>
    <w:p>
      <w:pPr>
        <w:jc w:val="center"/>
        <w:outlineLvl w:val="0"/>
        <w:rPr>
          <w:rFonts w:hint="eastAsia" w:ascii="宋体" w:hAnsi="宋体"/>
          <w:b/>
          <w:bCs/>
          <w:color w:val="000000" w:themeColor="text1"/>
          <w:sz w:val="36"/>
          <w14:textFill>
            <w14:solidFill>
              <w14:schemeClr w14:val="tx1"/>
            </w14:solidFill>
          </w14:textFill>
        </w:rPr>
      </w:pPr>
    </w:p>
    <w:p>
      <w:pPr>
        <w:jc w:val="center"/>
        <w:outlineLvl w:val="0"/>
        <w:rPr>
          <w:rFonts w:hint="eastAsia" w:ascii="宋体" w:hAnsi="宋体"/>
          <w:b/>
          <w:bCs/>
          <w:color w:val="000000" w:themeColor="text1"/>
          <w:sz w:val="36"/>
          <w14:textFill>
            <w14:solidFill>
              <w14:schemeClr w14:val="tx1"/>
            </w14:solidFill>
          </w14:textFill>
        </w:rPr>
      </w:pPr>
    </w:p>
    <w:p>
      <w:pPr>
        <w:jc w:val="center"/>
        <w:outlineLvl w:val="0"/>
        <w:rPr>
          <w:rFonts w:hint="eastAsia" w:ascii="宋体" w:hAnsi="宋体"/>
          <w:b/>
          <w:bCs/>
          <w:color w:val="000000" w:themeColor="text1"/>
          <w:sz w:val="36"/>
          <w14:textFill>
            <w14:solidFill>
              <w14:schemeClr w14:val="tx1"/>
            </w14:solidFill>
          </w14:textFill>
        </w:rPr>
      </w:pPr>
    </w:p>
    <w:p>
      <w:pPr>
        <w:jc w:val="center"/>
        <w:outlineLvl w:val="0"/>
        <w:rPr>
          <w:rFonts w:hint="eastAsia" w:ascii="宋体" w:hAnsi="宋体"/>
          <w:b/>
          <w:bCs/>
          <w:color w:val="000000" w:themeColor="text1"/>
          <w:sz w:val="36"/>
          <w14:textFill>
            <w14:solidFill>
              <w14:schemeClr w14:val="tx1"/>
            </w14:solidFill>
          </w14:textFill>
        </w:rPr>
      </w:pPr>
    </w:p>
    <w:p>
      <w:pPr>
        <w:jc w:val="center"/>
        <w:outlineLvl w:val="0"/>
        <w:rPr>
          <w:rFonts w:ascii="宋体" w:hAnsi="宋体"/>
          <w:b/>
          <w:bCs/>
          <w:color w:val="000000" w:themeColor="text1"/>
          <w:sz w:val="36"/>
          <w14:textFill>
            <w14:solidFill>
              <w14:schemeClr w14:val="tx1"/>
            </w14:solidFill>
          </w14:textFill>
        </w:rPr>
      </w:pPr>
      <w:r>
        <w:rPr>
          <w:rFonts w:hint="eastAsia" w:ascii="宋体" w:hAnsi="宋体"/>
          <w:b/>
          <w:bCs/>
          <w:color w:val="000000" w:themeColor="text1"/>
          <w:sz w:val="36"/>
          <w14:textFill>
            <w14:solidFill>
              <w14:schemeClr w14:val="tx1"/>
            </w14:solidFill>
          </w14:textFill>
        </w:rPr>
        <w:t>第三章  采购内容及要求</w:t>
      </w:r>
    </w:p>
    <w:p>
      <w:pPr>
        <w:rPr>
          <w:rFonts w:ascii="宋体" w:hAnsi="宋体"/>
          <w:bCs/>
          <w:color w:val="000000" w:themeColor="text1"/>
          <w:sz w:val="24"/>
          <w:szCs w:val="21"/>
          <w14:textFill>
            <w14:solidFill>
              <w14:schemeClr w14:val="tx1"/>
            </w14:solidFill>
          </w14:textFill>
        </w:rPr>
      </w:pPr>
    </w:p>
    <w:p>
      <w:pPr>
        <w:numPr>
          <w:ilvl w:val="0"/>
          <w:numId w:val="3"/>
        </w:numPr>
        <w:spacing w:line="440" w:lineRule="exact"/>
        <w:rPr>
          <w:rFonts w:ascii="宋体" w:hAnsi="宋体"/>
          <w:b/>
          <w:bCs/>
          <w:color w:val="000000" w:themeColor="text1"/>
          <w:sz w:val="24"/>
          <w14:textFill>
            <w14:solidFill>
              <w14:schemeClr w14:val="tx1"/>
            </w14:solidFill>
          </w14:textFill>
        </w:rPr>
      </w:pPr>
      <w:bookmarkStart w:id="21" w:name="_Toc28045"/>
      <w:bookmarkStart w:id="22" w:name="_Toc8550"/>
      <w:bookmarkStart w:id="23" w:name="_Toc393090735"/>
      <w:bookmarkStart w:id="24" w:name="_Toc415822150"/>
      <w:bookmarkStart w:id="25" w:name="_Toc415822147"/>
      <w:r>
        <w:rPr>
          <w:rFonts w:hint="eastAsia" w:ascii="宋体" w:hAnsi="宋体"/>
          <w:b/>
          <w:bCs/>
          <w:color w:val="000000" w:themeColor="text1"/>
          <w:sz w:val="24"/>
          <w14:textFill>
            <w14:solidFill>
              <w14:schemeClr w14:val="tx1"/>
            </w14:solidFill>
          </w14:textFill>
        </w:rPr>
        <w:t>采购一览表</w:t>
      </w:r>
      <w:bookmarkEnd w:id="21"/>
      <w:bookmarkEnd w:id="22"/>
    </w:p>
    <w:p>
      <w:pPr>
        <w:pStyle w:val="2"/>
        <w:ind w:firstLine="482"/>
        <w:rPr>
          <w:rFonts w:ascii="宋体" w:hAnsi="宋体"/>
          <w:b/>
          <w:bCs/>
          <w:sz w:val="24"/>
        </w:rPr>
      </w:pPr>
    </w:p>
    <w:tbl>
      <w:tblPr>
        <w:tblStyle w:val="18"/>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249"/>
        <w:gridCol w:w="1620"/>
        <w:gridCol w:w="1991"/>
        <w:gridCol w:w="555"/>
        <w:gridCol w:w="633"/>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17" w:type="dxa"/>
            <w:vAlign w:val="center"/>
          </w:tcPr>
          <w:p>
            <w:pPr>
              <w:widowControl/>
              <w:jc w:val="center"/>
              <w:rPr>
                <w:rFonts w:ascii="宋体" w:hAnsi="宋体" w:cs="宋体"/>
                <w:kern w:val="0"/>
                <w:sz w:val="18"/>
                <w:szCs w:val="18"/>
              </w:rPr>
            </w:pPr>
            <w:r>
              <w:rPr>
                <w:rFonts w:hint="eastAsia" w:ascii="宋体" w:hAnsi="宋体" w:cs="宋体"/>
                <w:kern w:val="0"/>
                <w:sz w:val="18"/>
                <w:szCs w:val="18"/>
              </w:rPr>
              <w:t>合同包</w:t>
            </w:r>
          </w:p>
        </w:tc>
        <w:tc>
          <w:tcPr>
            <w:tcW w:w="1249" w:type="dxa"/>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1620" w:type="dxa"/>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1991" w:type="dxa"/>
            <w:vAlign w:val="center"/>
          </w:tcPr>
          <w:p>
            <w:pPr>
              <w:widowControl/>
              <w:jc w:val="center"/>
              <w:rPr>
                <w:rFonts w:ascii="宋体" w:hAnsi="宋体" w:cs="宋体"/>
                <w:kern w:val="0"/>
                <w:sz w:val="18"/>
                <w:szCs w:val="18"/>
              </w:rPr>
            </w:pPr>
            <w:r>
              <w:rPr>
                <w:rFonts w:hint="eastAsia" w:ascii="宋体" w:hAnsi="宋体" w:cs="宋体"/>
                <w:kern w:val="0"/>
                <w:sz w:val="18"/>
                <w:szCs w:val="18"/>
              </w:rPr>
              <w:t>工作内容</w:t>
            </w:r>
          </w:p>
        </w:tc>
        <w:tc>
          <w:tcPr>
            <w:tcW w:w="555" w:type="dxa"/>
            <w:vAlign w:val="center"/>
          </w:tcPr>
          <w:p>
            <w:pPr>
              <w:widowControl/>
              <w:jc w:val="center"/>
              <w:rPr>
                <w:rFonts w:ascii="宋体" w:hAnsi="宋体" w:cs="宋体"/>
                <w:kern w:val="0"/>
                <w:sz w:val="18"/>
                <w:szCs w:val="18"/>
              </w:rPr>
            </w:pPr>
            <w:r>
              <w:rPr>
                <w:rFonts w:hint="eastAsia" w:ascii="宋体" w:hAnsi="宋体" w:cs="宋体"/>
                <w:kern w:val="0"/>
                <w:sz w:val="18"/>
                <w:szCs w:val="18"/>
              </w:rPr>
              <w:t>单位</w:t>
            </w:r>
          </w:p>
        </w:tc>
        <w:tc>
          <w:tcPr>
            <w:tcW w:w="633" w:type="dxa"/>
            <w:vAlign w:val="center"/>
          </w:tcPr>
          <w:p>
            <w:pPr>
              <w:widowControl/>
              <w:jc w:val="center"/>
              <w:rPr>
                <w:rFonts w:ascii="宋体" w:hAnsi="宋体" w:cs="宋体"/>
                <w:kern w:val="0"/>
                <w:sz w:val="18"/>
                <w:szCs w:val="18"/>
              </w:rPr>
            </w:pPr>
            <w:r>
              <w:rPr>
                <w:rFonts w:hint="eastAsia" w:ascii="宋体" w:hAnsi="宋体" w:cs="宋体"/>
                <w:kern w:val="0"/>
                <w:sz w:val="18"/>
                <w:szCs w:val="18"/>
              </w:rPr>
              <w:t>数量</w:t>
            </w:r>
          </w:p>
        </w:tc>
        <w:tc>
          <w:tcPr>
            <w:tcW w:w="2085" w:type="dxa"/>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617" w:type="dxa"/>
            <w:vAlign w:val="center"/>
          </w:tcPr>
          <w:p>
            <w:pPr>
              <w:widowControl/>
              <w:jc w:val="center"/>
              <w:rPr>
                <w:rFonts w:ascii="宋体" w:hAnsi="宋体" w:cs="宋体"/>
                <w:kern w:val="0"/>
                <w:sz w:val="18"/>
                <w:szCs w:val="18"/>
              </w:rPr>
            </w:pPr>
            <w:r>
              <w:rPr>
                <w:rFonts w:hint="eastAsia" w:ascii="宋体" w:hAnsi="宋体" w:cs="宋体"/>
                <w:kern w:val="0"/>
                <w:sz w:val="18"/>
                <w:szCs w:val="18"/>
              </w:rPr>
              <w:t>包1</w:t>
            </w:r>
          </w:p>
        </w:tc>
        <w:tc>
          <w:tcPr>
            <w:tcW w:w="1249" w:type="dxa"/>
            <w:vAlign w:val="center"/>
          </w:tcPr>
          <w:p>
            <w:pPr>
              <w:widowControl/>
              <w:spacing w:line="240" w:lineRule="atLeast"/>
              <w:jc w:val="center"/>
              <w:rPr>
                <w:rFonts w:ascii="宋体" w:hAnsi="宋体" w:cs="宋体"/>
                <w:kern w:val="0"/>
                <w:sz w:val="18"/>
                <w:szCs w:val="18"/>
              </w:rPr>
            </w:pPr>
            <w:r>
              <w:rPr>
                <w:rFonts w:hint="eastAsia" w:ascii="宋体" w:hAnsi="宋体" w:cs="宋体"/>
                <w:kern w:val="0"/>
                <w:sz w:val="18"/>
                <w:szCs w:val="18"/>
              </w:rPr>
              <w:t>福建省永泰县福诏高速青云山服务区</w:t>
            </w:r>
          </w:p>
        </w:tc>
        <w:tc>
          <w:tcPr>
            <w:tcW w:w="1620" w:type="dxa"/>
            <w:vAlign w:val="center"/>
          </w:tcPr>
          <w:p>
            <w:pPr>
              <w:widowControl/>
              <w:spacing w:line="240" w:lineRule="atLeast"/>
              <w:jc w:val="center"/>
              <w:rPr>
                <w:rFonts w:hint="default" w:ascii="宋体" w:hAnsi="宋体" w:eastAsia="宋体" w:cs="宋体"/>
                <w:kern w:val="0"/>
                <w:sz w:val="18"/>
                <w:szCs w:val="18"/>
                <w:lang w:val="en-US" w:eastAsia="zh-CN"/>
              </w:rPr>
            </w:pPr>
            <w:r>
              <w:rPr>
                <w:rFonts w:hint="eastAsia" w:ascii="宋体" w:hAnsi="宋体" w:cs="宋体"/>
                <w:kern w:val="0"/>
                <w:sz w:val="18"/>
                <w:szCs w:val="18"/>
              </w:rPr>
              <w:t>福建省永泰县福诏高速青云山服务区一体化污水处理设备采购项目</w:t>
            </w:r>
            <w:r>
              <w:rPr>
                <w:rFonts w:hint="eastAsia" w:ascii="宋体" w:hAnsi="宋体" w:cs="宋体"/>
                <w:kern w:val="0"/>
                <w:sz w:val="18"/>
                <w:szCs w:val="18"/>
                <w:lang w:eastAsia="zh-CN"/>
              </w:rPr>
              <w:t>（</w:t>
            </w:r>
            <w:r>
              <w:rPr>
                <w:rFonts w:hint="eastAsia" w:ascii="宋体" w:hAnsi="宋体" w:cs="宋体"/>
                <w:kern w:val="0"/>
                <w:sz w:val="18"/>
                <w:szCs w:val="18"/>
                <w:lang w:val="en-US" w:eastAsia="zh-CN"/>
              </w:rPr>
              <w:t>二次）</w:t>
            </w:r>
          </w:p>
        </w:tc>
        <w:tc>
          <w:tcPr>
            <w:tcW w:w="1991" w:type="dxa"/>
            <w:vAlign w:val="center"/>
          </w:tcPr>
          <w:p>
            <w:pPr>
              <w:widowControl/>
              <w:spacing w:line="240" w:lineRule="atLeast"/>
              <w:ind w:firstLine="180" w:firstLineChars="100"/>
              <w:jc w:val="left"/>
              <w:rPr>
                <w:rFonts w:ascii="宋体" w:hAnsi="宋体" w:cs="宋体"/>
                <w:kern w:val="0"/>
                <w:sz w:val="18"/>
                <w:szCs w:val="18"/>
              </w:rPr>
            </w:pPr>
            <w:r>
              <w:rPr>
                <w:rFonts w:hint="eastAsia"/>
                <w:kern w:val="0"/>
                <w:sz w:val="18"/>
                <w:szCs w:val="18"/>
              </w:rPr>
              <w:t>MABR</w:t>
            </w:r>
            <w:r>
              <w:rPr>
                <w:kern w:val="0"/>
                <w:sz w:val="18"/>
                <w:szCs w:val="18"/>
              </w:rPr>
              <w:t>一体化污水处理</w:t>
            </w:r>
            <w:r>
              <w:rPr>
                <w:rFonts w:hint="eastAsia"/>
                <w:kern w:val="0"/>
                <w:sz w:val="18"/>
                <w:szCs w:val="18"/>
              </w:rPr>
              <w:t>设备采购、集成、指导安装与指导调试。</w:t>
            </w:r>
          </w:p>
        </w:tc>
        <w:tc>
          <w:tcPr>
            <w:tcW w:w="555" w:type="dxa"/>
            <w:vAlign w:val="center"/>
          </w:tcPr>
          <w:p>
            <w:pPr>
              <w:widowControl/>
              <w:spacing w:line="240" w:lineRule="atLeast"/>
              <w:jc w:val="center"/>
              <w:rPr>
                <w:rFonts w:ascii="宋体" w:hAnsi="宋体" w:cs="宋体"/>
                <w:kern w:val="0"/>
                <w:sz w:val="18"/>
                <w:szCs w:val="18"/>
              </w:rPr>
            </w:pPr>
            <w:r>
              <w:rPr>
                <w:rFonts w:hint="eastAsia" w:ascii="宋体" w:hAnsi="宋体" w:cs="宋体"/>
                <w:kern w:val="0"/>
                <w:sz w:val="18"/>
                <w:szCs w:val="18"/>
              </w:rPr>
              <w:t>套</w:t>
            </w:r>
          </w:p>
        </w:tc>
        <w:tc>
          <w:tcPr>
            <w:tcW w:w="633" w:type="dxa"/>
            <w:vAlign w:val="center"/>
          </w:tcPr>
          <w:p>
            <w:pPr>
              <w:widowControl/>
              <w:spacing w:line="240" w:lineRule="atLeast"/>
              <w:jc w:val="center"/>
              <w:rPr>
                <w:rFonts w:ascii="宋体" w:hAnsi="宋体" w:cs="宋体"/>
                <w:kern w:val="0"/>
                <w:sz w:val="18"/>
                <w:szCs w:val="18"/>
              </w:rPr>
            </w:pPr>
            <w:r>
              <w:rPr>
                <w:rFonts w:hint="eastAsia" w:ascii="宋体" w:hAnsi="宋体" w:cs="宋体"/>
                <w:kern w:val="0"/>
                <w:sz w:val="18"/>
                <w:szCs w:val="18"/>
              </w:rPr>
              <w:t>1</w:t>
            </w:r>
          </w:p>
        </w:tc>
        <w:tc>
          <w:tcPr>
            <w:tcW w:w="2085" w:type="dxa"/>
            <w:vAlign w:val="center"/>
          </w:tcPr>
          <w:p>
            <w:pPr>
              <w:widowControl/>
              <w:spacing w:line="240" w:lineRule="atLeast"/>
              <w:jc w:val="left"/>
              <w:rPr>
                <w:kern w:val="0"/>
                <w:sz w:val="18"/>
                <w:szCs w:val="18"/>
              </w:rPr>
            </w:pPr>
            <w:r>
              <w:rPr>
                <w:rFonts w:hint="eastAsia"/>
                <w:kern w:val="0"/>
                <w:sz w:val="18"/>
                <w:szCs w:val="18"/>
              </w:rPr>
              <w:t>（1）MABR</w:t>
            </w:r>
            <w:r>
              <w:rPr>
                <w:kern w:val="0"/>
                <w:sz w:val="18"/>
                <w:szCs w:val="18"/>
              </w:rPr>
              <w:t>一体式污水处理系统包含</w:t>
            </w:r>
            <w:r>
              <w:rPr>
                <w:rFonts w:hint="eastAsia"/>
                <w:kern w:val="0"/>
                <w:sz w:val="18"/>
                <w:szCs w:val="18"/>
              </w:rPr>
              <w:t>的设备清单，</w:t>
            </w:r>
            <w:r>
              <w:rPr>
                <w:kern w:val="0"/>
                <w:sz w:val="18"/>
                <w:szCs w:val="18"/>
              </w:rPr>
              <w:t>详见附表</w:t>
            </w:r>
            <w:r>
              <w:rPr>
                <w:rFonts w:hint="eastAsia"/>
                <w:kern w:val="0"/>
                <w:sz w:val="18"/>
                <w:szCs w:val="18"/>
              </w:rPr>
              <w:t>1；</w:t>
            </w:r>
          </w:p>
          <w:p>
            <w:pPr>
              <w:widowControl/>
              <w:spacing w:line="240" w:lineRule="atLeast"/>
              <w:jc w:val="left"/>
              <w:rPr>
                <w:kern w:val="0"/>
                <w:sz w:val="18"/>
                <w:szCs w:val="18"/>
              </w:rPr>
            </w:pPr>
            <w:r>
              <w:rPr>
                <w:rFonts w:hint="eastAsia"/>
                <w:kern w:val="0"/>
                <w:sz w:val="18"/>
                <w:szCs w:val="18"/>
              </w:rPr>
              <w:t>（2）控制价</w:t>
            </w:r>
            <w:r>
              <w:rPr>
                <w:kern w:val="0"/>
                <w:sz w:val="18"/>
                <w:szCs w:val="18"/>
              </w:rPr>
              <w:t>包含</w:t>
            </w:r>
            <w:r>
              <w:rPr>
                <w:rFonts w:hint="eastAsia"/>
                <w:kern w:val="0"/>
                <w:sz w:val="18"/>
                <w:szCs w:val="18"/>
              </w:rPr>
              <w:t>：</w:t>
            </w:r>
          </w:p>
          <w:p>
            <w:pPr>
              <w:widowControl/>
              <w:spacing w:line="240" w:lineRule="atLeast"/>
              <w:jc w:val="left"/>
              <w:rPr>
                <w:rFonts w:ascii="宋体" w:hAnsi="宋体" w:cs="宋体"/>
                <w:color w:val="000000" w:themeColor="text1"/>
                <w:kern w:val="0"/>
                <w:sz w:val="18"/>
                <w:szCs w:val="18"/>
                <w14:textFill>
                  <w14:solidFill>
                    <w14:schemeClr w14:val="tx1"/>
                  </w14:solidFill>
                </w14:textFill>
              </w:rPr>
            </w:pPr>
            <w:r>
              <w:rPr>
                <w:kern w:val="0"/>
                <w:sz w:val="18"/>
                <w:szCs w:val="18"/>
              </w:rPr>
              <w:t>运输、</w:t>
            </w:r>
            <w:r>
              <w:rPr>
                <w:rFonts w:hint="eastAsia"/>
                <w:kern w:val="0"/>
                <w:sz w:val="18"/>
                <w:szCs w:val="18"/>
              </w:rPr>
              <w:t>指导</w:t>
            </w:r>
            <w:r>
              <w:rPr>
                <w:kern w:val="0"/>
                <w:sz w:val="18"/>
                <w:szCs w:val="18"/>
              </w:rPr>
              <w:t>安装、</w:t>
            </w:r>
            <w:r>
              <w:rPr>
                <w:rFonts w:hint="eastAsia"/>
                <w:kern w:val="0"/>
                <w:sz w:val="18"/>
                <w:szCs w:val="18"/>
              </w:rPr>
              <w:t>指导</w:t>
            </w:r>
            <w:r>
              <w:rPr>
                <w:kern w:val="0"/>
                <w:sz w:val="18"/>
                <w:szCs w:val="18"/>
              </w:rPr>
              <w:t>调试、人工等费用。</w:t>
            </w:r>
          </w:p>
        </w:tc>
      </w:tr>
    </w:tbl>
    <w:p>
      <w:pPr>
        <w:pStyle w:val="4"/>
        <w:ind w:left="0" w:leftChars="0" w:firstLine="210" w:firstLineChars="100"/>
      </w:pPr>
      <w:r>
        <w:rPr>
          <w:rFonts w:hint="eastAsia"/>
        </w:rPr>
        <w:t>附表1</w:t>
      </w:r>
    </w:p>
    <w:tbl>
      <w:tblPr>
        <w:tblStyle w:val="18"/>
        <w:tblW w:w="87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7"/>
        <w:gridCol w:w="1696"/>
        <w:gridCol w:w="4037"/>
        <w:gridCol w:w="713"/>
        <w:gridCol w:w="987"/>
        <w:gridCol w:w="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537" w:type="dxa"/>
            <w:tcBorders>
              <w:tl2br w:val="nil"/>
              <w:tr2bl w:val="nil"/>
            </w:tcBorders>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序号</w:t>
            </w:r>
          </w:p>
        </w:tc>
        <w:tc>
          <w:tcPr>
            <w:tcW w:w="1696" w:type="dxa"/>
            <w:tcBorders>
              <w:tl2br w:val="nil"/>
              <w:tr2bl w:val="nil"/>
            </w:tcBorders>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项目名称</w:t>
            </w:r>
          </w:p>
        </w:tc>
        <w:tc>
          <w:tcPr>
            <w:tcW w:w="4037" w:type="dxa"/>
            <w:tcBorders>
              <w:tl2br w:val="nil"/>
              <w:tr2bl w:val="nil"/>
            </w:tcBorders>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项目特征描述</w:t>
            </w:r>
          </w:p>
        </w:tc>
        <w:tc>
          <w:tcPr>
            <w:tcW w:w="713" w:type="dxa"/>
            <w:tcBorders>
              <w:tl2br w:val="nil"/>
              <w:tr2bl w:val="nil"/>
            </w:tcBorders>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计量</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单位</w:t>
            </w:r>
          </w:p>
        </w:tc>
        <w:tc>
          <w:tcPr>
            <w:tcW w:w="987" w:type="dxa"/>
            <w:tcBorders>
              <w:tl2br w:val="nil"/>
              <w:tr2bl w:val="nil"/>
            </w:tcBorders>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工程量</w:t>
            </w:r>
          </w:p>
        </w:tc>
        <w:tc>
          <w:tcPr>
            <w:tcW w:w="775" w:type="dxa"/>
            <w:tcBorders>
              <w:tl2br w:val="nil"/>
              <w:tr2bl w:val="nil"/>
            </w:tcBorders>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3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1</w:t>
            </w:r>
          </w:p>
        </w:tc>
        <w:tc>
          <w:tcPr>
            <w:tcW w:w="1696" w:type="dxa"/>
            <w:tcBorders>
              <w:tl2br w:val="nil"/>
              <w:tr2bl w:val="nil"/>
            </w:tcBorders>
            <w:vAlign w:val="center"/>
          </w:tcPr>
          <w:p>
            <w:pPr>
              <w:widowControl/>
              <w:ind w:firstLine="340" w:firstLineChars="200"/>
              <w:textAlignment w:val="top"/>
              <w:rPr>
                <w:rFonts w:ascii="宋体" w:hAnsi="宋体" w:cs="宋体"/>
                <w:color w:val="000000"/>
                <w:sz w:val="17"/>
                <w:szCs w:val="17"/>
              </w:rPr>
            </w:pPr>
            <w:r>
              <w:rPr>
                <w:rFonts w:hint="eastAsia" w:ascii="宋体" w:hAnsi="宋体" w:cs="宋体"/>
                <w:color w:val="000000"/>
                <w:kern w:val="0"/>
                <w:sz w:val="17"/>
                <w:szCs w:val="17"/>
                <w:lang w:bidi="ar"/>
              </w:rPr>
              <w:t>格栅</w:t>
            </w:r>
          </w:p>
        </w:tc>
        <w:tc>
          <w:tcPr>
            <w:tcW w:w="4037" w:type="dxa"/>
            <w:tcBorders>
              <w:tl2br w:val="nil"/>
              <w:tr2bl w:val="nil"/>
            </w:tcBorders>
          </w:tcPr>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1.处理量：5m3/h,g=5mm</w:t>
            </w:r>
          </w:p>
          <w:p>
            <w:pPr>
              <w:widowControl/>
              <w:jc w:val="left"/>
              <w:textAlignment w:val="top"/>
              <w:rPr>
                <w:rFonts w:ascii="宋体" w:hAnsi="宋体" w:cs="宋体"/>
                <w:color w:val="000000"/>
                <w:sz w:val="17"/>
                <w:szCs w:val="17"/>
              </w:rPr>
            </w:pPr>
            <w:r>
              <w:rPr>
                <w:rFonts w:hint="eastAsia" w:ascii="宋体" w:hAnsi="宋体" w:cs="宋体"/>
                <w:kern w:val="0"/>
                <w:sz w:val="17"/>
                <w:szCs w:val="17"/>
                <w:lang w:bidi="ar"/>
              </w:rPr>
              <w:t>2</w:t>
            </w:r>
            <w:r>
              <w:rPr>
                <w:rFonts w:hint="eastAsia" w:ascii="宋体" w:hAnsi="宋体" w:cs="宋体"/>
                <w:color w:val="000000"/>
                <w:kern w:val="0"/>
                <w:sz w:val="17"/>
                <w:szCs w:val="17"/>
                <w:lang w:bidi="ar"/>
              </w:rPr>
              <w:t>.材质：不锈钢SS304</w:t>
            </w:r>
          </w:p>
        </w:tc>
        <w:tc>
          <w:tcPr>
            <w:tcW w:w="713"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98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1</w:t>
            </w:r>
          </w:p>
        </w:tc>
        <w:tc>
          <w:tcPr>
            <w:tcW w:w="775" w:type="dxa"/>
            <w:tcBorders>
              <w:tl2br w:val="nil"/>
              <w:tr2bl w:val="nil"/>
            </w:tcBorders>
            <w:vAlign w:val="center"/>
          </w:tcPr>
          <w:p>
            <w:pPr>
              <w:widowControl/>
              <w:jc w:val="right"/>
              <w:textAlignment w:val="center"/>
              <w:rPr>
                <w:rFonts w:ascii="宋体" w:hAnsi="宋体" w:cs="宋体"/>
                <w:color w:val="000000"/>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2</w:t>
            </w:r>
          </w:p>
        </w:tc>
        <w:tc>
          <w:tcPr>
            <w:tcW w:w="1696"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调节池提升泵</w:t>
            </w:r>
          </w:p>
        </w:tc>
        <w:tc>
          <w:tcPr>
            <w:tcW w:w="4037" w:type="dxa"/>
            <w:tcBorders>
              <w:tl2br w:val="nil"/>
              <w:tr2bl w:val="nil"/>
            </w:tcBorders>
          </w:tcPr>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1.型号:额定Q=5m3/h，额定H=10m，N=0.75kW</w:t>
            </w:r>
          </w:p>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2.材质：铸铁</w:t>
            </w:r>
          </w:p>
          <w:p>
            <w:pPr>
              <w:widowControl/>
              <w:jc w:val="left"/>
              <w:textAlignment w:val="top"/>
              <w:rPr>
                <w:rFonts w:ascii="宋体" w:hAnsi="宋体" w:cs="宋体"/>
                <w:color w:val="000000"/>
                <w:sz w:val="17"/>
                <w:szCs w:val="17"/>
              </w:rPr>
            </w:pPr>
            <w:r>
              <w:rPr>
                <w:rFonts w:hint="eastAsia" w:ascii="宋体" w:hAnsi="宋体" w:cs="宋体"/>
                <w:color w:val="000000"/>
                <w:kern w:val="0"/>
                <w:sz w:val="17"/>
                <w:szCs w:val="17"/>
                <w:lang w:bidi="ar"/>
              </w:rPr>
              <w:t>3.单机试运转要求：达到设计要求</w:t>
            </w:r>
          </w:p>
        </w:tc>
        <w:tc>
          <w:tcPr>
            <w:tcW w:w="713"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98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2</w:t>
            </w:r>
          </w:p>
        </w:tc>
        <w:tc>
          <w:tcPr>
            <w:tcW w:w="775" w:type="dxa"/>
            <w:tcBorders>
              <w:tl2br w:val="nil"/>
              <w:tr2bl w:val="nil"/>
            </w:tcBorders>
            <w:vAlign w:val="center"/>
          </w:tcPr>
          <w:p>
            <w:pPr>
              <w:widowControl/>
              <w:jc w:val="right"/>
              <w:textAlignment w:val="center"/>
              <w:rPr>
                <w:rFonts w:ascii="宋体" w:hAnsi="宋体" w:cs="宋体"/>
                <w:color w:val="000000"/>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3</w:t>
            </w:r>
          </w:p>
        </w:tc>
        <w:tc>
          <w:tcPr>
            <w:tcW w:w="1696"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MABR一体化设备</w:t>
            </w:r>
          </w:p>
        </w:tc>
        <w:tc>
          <w:tcPr>
            <w:tcW w:w="4037" w:type="dxa"/>
            <w:tcBorders>
              <w:tl2br w:val="nil"/>
              <w:tr2bl w:val="nil"/>
            </w:tcBorders>
          </w:tcPr>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1.名称:MABR一体化设备</w:t>
            </w:r>
          </w:p>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2.处理量:100t/d</w:t>
            </w:r>
          </w:p>
          <w:p>
            <w:pPr>
              <w:widowControl/>
              <w:jc w:val="left"/>
              <w:textAlignment w:val="top"/>
              <w:rPr>
                <w:rFonts w:ascii="宋体" w:hAnsi="宋体" w:cs="宋体"/>
                <w:color w:val="000000"/>
                <w:sz w:val="17"/>
                <w:szCs w:val="17"/>
              </w:rPr>
            </w:pPr>
            <w:r>
              <w:rPr>
                <w:rFonts w:hint="eastAsia" w:ascii="宋体" w:hAnsi="宋体" w:cs="宋体"/>
                <w:color w:val="000000"/>
                <w:kern w:val="0"/>
                <w:sz w:val="17"/>
                <w:szCs w:val="17"/>
                <w:lang w:bidi="ar"/>
              </w:rPr>
              <w:t>3.材质：碳钢防腐</w:t>
            </w:r>
          </w:p>
        </w:tc>
        <w:tc>
          <w:tcPr>
            <w:tcW w:w="713"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98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1</w:t>
            </w:r>
          </w:p>
        </w:tc>
        <w:tc>
          <w:tcPr>
            <w:tcW w:w="775" w:type="dxa"/>
            <w:tcBorders>
              <w:tl2br w:val="nil"/>
              <w:tr2bl w:val="nil"/>
            </w:tcBorders>
            <w:vAlign w:val="center"/>
          </w:tcPr>
          <w:p>
            <w:pPr>
              <w:widowControl/>
              <w:jc w:val="right"/>
              <w:textAlignment w:val="center"/>
              <w:rPr>
                <w:rFonts w:ascii="宋体" w:hAnsi="宋体" w:cs="宋体"/>
                <w:color w:val="000000"/>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3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4</w:t>
            </w:r>
          </w:p>
        </w:tc>
        <w:tc>
          <w:tcPr>
            <w:tcW w:w="1696"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搅拌机</w:t>
            </w:r>
          </w:p>
        </w:tc>
        <w:tc>
          <w:tcPr>
            <w:tcW w:w="4037" w:type="dxa"/>
            <w:tcBorders>
              <w:tl2br w:val="nil"/>
              <w:tr2bl w:val="nil"/>
            </w:tcBorders>
            <w:vAlign w:val="center"/>
          </w:tcPr>
          <w:p>
            <w:pPr>
              <w:widowControl/>
              <w:textAlignment w:val="top"/>
              <w:rPr>
                <w:rFonts w:ascii="宋体" w:hAnsi="宋体" w:cs="宋体"/>
                <w:color w:val="000000"/>
                <w:sz w:val="17"/>
                <w:szCs w:val="17"/>
              </w:rPr>
            </w:pPr>
            <w:r>
              <w:rPr>
                <w:rFonts w:hint="eastAsia" w:ascii="宋体" w:hAnsi="宋体" w:cs="宋体"/>
                <w:color w:val="000000"/>
                <w:kern w:val="0"/>
                <w:sz w:val="17"/>
                <w:szCs w:val="17"/>
                <w:lang w:bidi="ar"/>
              </w:rPr>
              <w:t>规格、型号:P=0.5 kW；液下；材质：SS304</w:t>
            </w:r>
          </w:p>
        </w:tc>
        <w:tc>
          <w:tcPr>
            <w:tcW w:w="713"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98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1</w:t>
            </w:r>
          </w:p>
        </w:tc>
        <w:tc>
          <w:tcPr>
            <w:tcW w:w="775" w:type="dxa"/>
            <w:tcBorders>
              <w:tl2br w:val="nil"/>
              <w:tr2bl w:val="nil"/>
            </w:tcBorders>
            <w:vAlign w:val="center"/>
          </w:tcPr>
          <w:p>
            <w:pPr>
              <w:widowControl/>
              <w:jc w:val="right"/>
              <w:textAlignment w:val="center"/>
              <w:rPr>
                <w:rFonts w:ascii="宋体" w:hAnsi="宋体" w:cs="宋体"/>
                <w:color w:val="000000"/>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5</w:t>
            </w:r>
          </w:p>
        </w:tc>
        <w:tc>
          <w:tcPr>
            <w:tcW w:w="1696"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回用水泵</w:t>
            </w:r>
          </w:p>
        </w:tc>
        <w:tc>
          <w:tcPr>
            <w:tcW w:w="4037" w:type="dxa"/>
            <w:tcBorders>
              <w:tl2br w:val="nil"/>
              <w:tr2bl w:val="nil"/>
            </w:tcBorders>
            <w:vAlign w:val="center"/>
          </w:tcPr>
          <w:p>
            <w:pPr>
              <w:widowControl/>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1.名称:回用水泵</w:t>
            </w:r>
          </w:p>
          <w:p>
            <w:pPr>
              <w:widowControl/>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2.型号:QW10-15-1.5</w:t>
            </w:r>
          </w:p>
          <w:p>
            <w:pPr>
              <w:widowControl/>
              <w:textAlignment w:val="top"/>
              <w:rPr>
                <w:rFonts w:ascii="宋体" w:hAnsi="宋体" w:cs="宋体"/>
                <w:color w:val="000000"/>
                <w:sz w:val="17"/>
                <w:szCs w:val="17"/>
              </w:rPr>
            </w:pPr>
            <w:r>
              <w:rPr>
                <w:rFonts w:hint="eastAsia" w:ascii="宋体" w:hAnsi="宋体" w:cs="宋体"/>
                <w:color w:val="000000"/>
                <w:kern w:val="0"/>
                <w:sz w:val="17"/>
                <w:szCs w:val="17"/>
                <w:lang w:bidi="ar"/>
              </w:rPr>
              <w:t>3.单机试运转要求：达到设计要求</w:t>
            </w:r>
          </w:p>
        </w:tc>
        <w:tc>
          <w:tcPr>
            <w:tcW w:w="713"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98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2</w:t>
            </w:r>
          </w:p>
        </w:tc>
        <w:tc>
          <w:tcPr>
            <w:tcW w:w="775" w:type="dxa"/>
            <w:tcBorders>
              <w:tl2br w:val="nil"/>
              <w:tr2bl w:val="nil"/>
            </w:tcBorders>
            <w:vAlign w:val="center"/>
          </w:tcPr>
          <w:p>
            <w:pPr>
              <w:widowControl/>
              <w:jc w:val="right"/>
              <w:textAlignment w:val="center"/>
              <w:rPr>
                <w:rFonts w:ascii="宋体" w:hAnsi="宋体" w:cs="宋体"/>
                <w:color w:val="000000"/>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1.材质:塑料管 化工UPVC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2.连接形式:粘接</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3.规格:DN25,PN10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4.管道的试压、吹扫、探伤检测、防腐及消毒冲洗等试验符合设计及规范要求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5.预留孔洞、打孔洞，预留槽、剔槽及混凝土砂浆补孔洞、补槽</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6.其他：满足规范及设计要求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28</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7</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1.材质:塑料管 化工UPVC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2.连接形式:粘接</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3.规格:DN50,PN10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4.管道的试压、吹扫、探伤检测、防腐及消毒冲洗等试验符合设计及规范要求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5.预留孔洞、打孔洞，预留槽、剔槽及混凝土砂浆补孔洞、补槽</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6.其他：满足规范及设计要求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w:t>
            </w:r>
          </w:p>
        </w:tc>
        <w:tc>
          <w:tcPr>
            <w:tcW w:w="4037" w:type="dxa"/>
            <w:tcBorders>
              <w:tl2br w:val="nil"/>
              <w:tr2bl w:val="nil"/>
            </w:tcBorders>
            <w:vAlign w:val="center"/>
          </w:tcPr>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1.材质:塑料管 化工UPVC</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2.连接形式:粘接</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3.规格:DN80,PN10</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4.管道的试压、吹扫、探伤检测、防腐及消毒冲洗等试验符合设计及规范要求</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5.预留孔洞、打孔洞，预留槽、剔槽及混凝土砂浆补孔洞、补槽</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6.其他：满足规范及设计要求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20</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9</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1.材质:塑料管 化工UPVC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2.连接形式:粘接</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4.管道的试压、吹扫、探伤检测、防腐及消毒冲洗等试验符合设计及规范要求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5.预留孔洞、打孔洞，预留槽、剔槽及混凝土砂浆补孔洞、补槽</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6.其他：满足规范及设计要求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20</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10</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2.规格:DN25,PN10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10</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11</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2.规格:DN50,PN10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12</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2.规格:DN80,PN10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12</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13</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14</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2.规格:DN25,PN10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15</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16</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法兰</w:t>
            </w:r>
          </w:p>
        </w:tc>
        <w:tc>
          <w:tcPr>
            <w:tcW w:w="4037" w:type="dxa"/>
            <w:tcBorders>
              <w:tl2br w:val="nil"/>
              <w:tr2bl w:val="nil"/>
            </w:tcBorders>
            <w:vAlign w:val="center"/>
          </w:tcPr>
          <w:p>
            <w:pPr>
              <w:widowControl/>
              <w:numPr>
                <w:ilvl w:val="255"/>
                <w:numId w:val="0"/>
              </w:numPr>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numPr>
                <w:ilvl w:val="255"/>
                <w:numId w:val="0"/>
              </w:numPr>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2.规格:法兰盘 DN25，PN=10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3.连接形式：粘接</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17</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法兰</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2.规格:法兰盘 DN50，PN=10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3.连接形式：粘接</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18</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法兰</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2.规格:法兰盘 DN80，PN=10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3.连接形式：粘接</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19</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法兰</w:t>
            </w:r>
          </w:p>
        </w:tc>
        <w:tc>
          <w:tcPr>
            <w:tcW w:w="4037" w:type="dxa"/>
            <w:tcBorders>
              <w:tl2br w:val="nil"/>
              <w:tr2bl w:val="nil"/>
            </w:tcBorders>
            <w:vAlign w:val="center"/>
          </w:tcPr>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2.规格:法兰盘 DN100，PN=10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3.连接形式：粘接</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20</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阀门</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1.名称:手动球阀 DN25，PN10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2.形式：综合</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3.强度及严密性试验符合设计及规范要求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4.其他：满足规范及设计要求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21</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阀门</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1.名称:对夹蝶阀 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2.形式：综合</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3.强度及严密性试验符合设计及规范要求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4.其他：满足规范及设计要求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22</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阀门</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1.名称:承插式止回阀 DN25，PN10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2.形式：综合</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3.强度及严密性试验符合设计及规范要求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4.其他：满足规范及设计要求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23</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2.规格:DN25-M14*1.5,PN10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3.其他：满足规范及设计要求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24</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4037" w:type="dxa"/>
            <w:tcBorders>
              <w:tl2br w:val="nil"/>
              <w:tr2bl w:val="nil"/>
            </w:tcBorders>
            <w:vAlign w:val="center"/>
          </w:tcPr>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1.UPVC补芯 </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3.规格:DN80*DN100,PN10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4.其他：满足规范及设计要求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25</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1.UPVC补芯 </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3.规格:DN50*DN100,PN10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26</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1.UPVC外螺纹接头 </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3.规格:DN50,PN10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4.其他：满足规范及设计要求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5.压力试验、吹扫、清洗设计要求：达到设计要求</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27</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玻璃钢盖板</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1.规格:L*B*H=1500*800*50mm</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2.材质：玻璃钢</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块</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28</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玻璃钢盖板</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1.规格:L*B*H=2000*800*50mm</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2.材质：玻璃钢</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块</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29</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玻璃钢盖板</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1.规格:L*B*H=800*800*50mm</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2.材质：玻璃钢</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块</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30</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电力电缆</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1.型号：YJV-0.6/1KV-4*10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2.规格：4*10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3.材质：铜芯电缆</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4.敷设方式、部位：综合考虑</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5.电压等级（kV）：0.6/1KV</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50</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31</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电缆保护管</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1.名称：电气配管</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2.材质：热镀锌钢管</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3.规格：DN40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4.敷设方式：综合考虑</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5.其他：电线管路敷设及转线盒等内容</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50</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32</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电力电缆</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1.名称：电力电缆</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2.型号：YJV-0.6/1KV-4*4</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3.规格：4*4</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4.材质：铜芯电缆</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5.敷设方式、部位：综合考虑</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6.电压等级（kV）：0.6/1KV</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80</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33</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电缆保护管</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1.名称：电气配管</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2.材质：热镀锌钢管</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3.规格：DN25</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4.敷设方式：综合考虑</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5.其他：电线管路敷设及转线盒等内容</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87</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34</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接地母线</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1.接地母线材质、规格:-40×4镀锌扁钢</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2.其他：接地母线敷设、接地跨接线及构架接地等内容</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10</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35</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接地极</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p>
        </w:tc>
        <w:tc>
          <w:tcPr>
            <w:tcW w:w="713" w:type="dxa"/>
            <w:tcBorders>
              <w:tl2br w:val="nil"/>
              <w:tr2bl w:val="nil"/>
            </w:tcBorders>
            <w:vAlign w:val="center"/>
          </w:tcPr>
          <w:p>
            <w:pPr>
              <w:widowControl/>
              <w:jc w:val="center"/>
              <w:textAlignment w:val="center"/>
              <w:rPr>
                <w:rFonts w:ascii="宋体" w:hAnsi="宋体" w:cs="宋体"/>
                <w:kern w:val="0"/>
                <w:sz w:val="17"/>
                <w:szCs w:val="17"/>
                <w:lang w:bidi="ar"/>
              </w:rPr>
            </w:pPr>
            <w:r>
              <w:rPr>
                <w:rFonts w:hint="eastAsia" w:ascii="宋体" w:hAnsi="宋体" w:cs="宋体"/>
                <w:kern w:val="0"/>
                <w:sz w:val="17"/>
                <w:szCs w:val="17"/>
                <w:lang w:bidi="ar"/>
              </w:rPr>
              <w:t>根/块</w:t>
            </w:r>
          </w:p>
        </w:tc>
        <w:tc>
          <w:tcPr>
            <w:tcW w:w="987" w:type="dxa"/>
            <w:tcBorders>
              <w:tl2br w:val="nil"/>
              <w:tr2bl w:val="nil"/>
            </w:tcBorders>
            <w:vAlign w:val="center"/>
          </w:tcPr>
          <w:p>
            <w:pPr>
              <w:widowControl/>
              <w:jc w:val="center"/>
              <w:textAlignment w:val="center"/>
              <w:rPr>
                <w:rFonts w:ascii="宋体" w:hAnsi="宋体" w:cs="宋体"/>
                <w:kern w:val="0"/>
                <w:sz w:val="17"/>
                <w:szCs w:val="17"/>
                <w:lang w:bidi="ar"/>
              </w:rPr>
            </w:pPr>
            <w:r>
              <w:rPr>
                <w:rFonts w:hint="eastAsia" w:ascii="宋体" w:hAnsi="宋体" w:cs="宋体"/>
                <w:kern w:val="0"/>
                <w:sz w:val="17"/>
                <w:szCs w:val="17"/>
                <w:lang w:bidi="ar"/>
              </w:rPr>
              <w:t>4</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36</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物位检测仪表</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1.名称:超声波液位计</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2.规格:电源AC220</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台</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37</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电气配线</w:t>
            </w:r>
          </w:p>
        </w:tc>
        <w:tc>
          <w:tcPr>
            <w:tcW w:w="4037"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1.名称:BV导线</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2.规格:4m㎡</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21</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38</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壁挂式空调插座</w:t>
            </w:r>
          </w:p>
        </w:tc>
        <w:tc>
          <w:tcPr>
            <w:tcW w:w="40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39</w:t>
            </w:r>
          </w:p>
        </w:tc>
        <w:tc>
          <w:tcPr>
            <w:tcW w:w="169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空调器</w:t>
            </w:r>
          </w:p>
        </w:tc>
        <w:tc>
          <w:tcPr>
            <w:tcW w:w="40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1.名称:壁挂式空调，1.5P</w:t>
            </w:r>
          </w:p>
        </w:tc>
        <w:tc>
          <w:tcPr>
            <w:tcW w:w="71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98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775"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bookmarkEnd w:id="23"/>
      <w:bookmarkEnd w:id="24"/>
      <w:bookmarkEnd w:id="25"/>
    </w:tbl>
    <w:p>
      <w:pPr>
        <w:spacing w:line="440" w:lineRule="exact"/>
        <w:rPr>
          <w:rFonts w:hint="eastAsia" w:ascii="宋体" w:hAnsi="宋体"/>
          <w:b/>
          <w:bCs/>
          <w:sz w:val="24"/>
          <w:lang w:bidi="ar"/>
        </w:rPr>
      </w:pPr>
      <w:bookmarkStart w:id="26" w:name="_Toc13640"/>
      <w:bookmarkStart w:id="27" w:name="_Toc21347"/>
    </w:p>
    <w:p>
      <w:pPr>
        <w:spacing w:line="440" w:lineRule="exact"/>
        <w:rPr>
          <w:rFonts w:ascii="宋体" w:hAnsi="宋体"/>
          <w:b/>
          <w:bCs/>
          <w:sz w:val="24"/>
        </w:rPr>
      </w:pPr>
      <w:r>
        <w:rPr>
          <w:rFonts w:hint="eastAsia" w:ascii="宋体" w:hAnsi="宋体"/>
          <w:b/>
          <w:bCs/>
          <w:sz w:val="24"/>
          <w:lang w:bidi="ar"/>
        </w:rPr>
        <w:t>二、功能目标</w:t>
      </w:r>
    </w:p>
    <w:p>
      <w:pPr>
        <w:spacing w:line="440" w:lineRule="exact"/>
        <w:ind w:firstLine="480" w:firstLineChars="200"/>
        <w:rPr>
          <w:rFonts w:ascii="宋体" w:hAnsi="宋体"/>
          <w:sz w:val="24"/>
          <w:highlight w:val="yellow"/>
        </w:rPr>
      </w:pPr>
      <w:r>
        <w:rPr>
          <w:rFonts w:hint="eastAsia" w:ascii="宋体" w:hAnsi="宋体"/>
          <w:sz w:val="24"/>
        </w:rPr>
        <w:t>建设福建省永泰县福诏高速青云山服务区一体化污水处理设备目的是为服务区提供高效的污水处理的循环利用。</w:t>
      </w:r>
    </w:p>
    <w:p>
      <w:pPr>
        <w:spacing w:line="440" w:lineRule="exact"/>
        <w:rPr>
          <w:rFonts w:ascii="宋体" w:hAnsi="宋体"/>
          <w:b/>
          <w:bCs/>
          <w:sz w:val="24"/>
        </w:rPr>
      </w:pPr>
      <w:r>
        <w:rPr>
          <w:rFonts w:hint="eastAsia" w:ascii="宋体" w:hAnsi="宋体"/>
          <w:b/>
          <w:bCs/>
          <w:sz w:val="24"/>
        </w:rPr>
        <w:t>三、质量保证</w:t>
      </w:r>
    </w:p>
    <w:p>
      <w:pPr>
        <w:spacing w:line="440" w:lineRule="exact"/>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采购物须是符合质量的合格产品，满足采购单位的使用需求，并具有可靠的售后服务体系，质量可靠、使用安全。</w:t>
      </w:r>
    </w:p>
    <w:p>
      <w:pPr>
        <w:spacing w:line="440" w:lineRule="exact"/>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在维保期内，如遇软件产品升级改版，应免费提供更新、升级服务。</w:t>
      </w:r>
    </w:p>
    <w:p>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供应商须保证所提供硬件产品包括相关附件为相应硬件厂家原装正品，软件产品为相关厂家正版软件，符合国家有关规定。供应商须保证所提供产品具有合法的版权或使用权，本项目采购的产品，如在本项目范围内使用过程中出现版权或使用权纠纷，由中标人负责，采购人不承担责任。</w:t>
      </w:r>
    </w:p>
    <w:bookmarkEnd w:id="26"/>
    <w:bookmarkEnd w:id="27"/>
    <w:p>
      <w:pPr>
        <w:jc w:val="center"/>
        <w:outlineLvl w:val="0"/>
        <w:rPr>
          <w:rFonts w:ascii="宋体" w:hAnsi="宋体"/>
          <w:b/>
          <w:bCs/>
          <w:color w:val="000000" w:themeColor="text1"/>
          <w:sz w:val="36"/>
          <w14:textFill>
            <w14:solidFill>
              <w14:schemeClr w14:val="tx1"/>
            </w14:solidFill>
          </w14:textFill>
        </w:rPr>
      </w:pPr>
    </w:p>
    <w:p>
      <w:pPr>
        <w:jc w:val="center"/>
        <w:outlineLvl w:val="0"/>
        <w:rPr>
          <w:rFonts w:ascii="宋体" w:hAnsi="宋体"/>
          <w:b/>
          <w:bCs/>
          <w:color w:val="000000" w:themeColor="text1"/>
          <w:sz w:val="36"/>
          <w14:textFill>
            <w14:solidFill>
              <w14:schemeClr w14:val="tx1"/>
            </w14:solidFill>
          </w14:textFill>
        </w:rPr>
      </w:pPr>
    </w:p>
    <w:p>
      <w:pPr>
        <w:jc w:val="center"/>
        <w:outlineLvl w:val="0"/>
        <w:rPr>
          <w:rFonts w:ascii="宋体" w:hAnsi="宋体"/>
          <w:b/>
          <w:bCs/>
          <w:color w:val="000000" w:themeColor="text1"/>
          <w:sz w:val="36"/>
          <w14:textFill>
            <w14:solidFill>
              <w14:schemeClr w14:val="tx1"/>
            </w14:solidFill>
          </w14:textFill>
        </w:rPr>
      </w:pPr>
    </w:p>
    <w:p>
      <w:pPr>
        <w:jc w:val="center"/>
        <w:outlineLvl w:val="0"/>
        <w:rPr>
          <w:rFonts w:ascii="宋体" w:hAnsi="宋体"/>
          <w:b/>
          <w:bCs/>
          <w:color w:val="000000" w:themeColor="text1"/>
          <w:sz w:val="36"/>
          <w14:textFill>
            <w14:solidFill>
              <w14:schemeClr w14:val="tx1"/>
            </w14:solidFill>
          </w14:textFill>
        </w:rPr>
      </w:pPr>
    </w:p>
    <w:p>
      <w:pPr>
        <w:jc w:val="center"/>
        <w:outlineLvl w:val="0"/>
        <w:rPr>
          <w:rFonts w:ascii="宋体" w:hAnsi="宋体"/>
          <w:b/>
          <w:bCs/>
          <w:color w:val="000000" w:themeColor="text1"/>
          <w:sz w:val="36"/>
          <w14:textFill>
            <w14:solidFill>
              <w14:schemeClr w14:val="tx1"/>
            </w14:solidFill>
          </w14:textFill>
        </w:rPr>
      </w:pPr>
    </w:p>
    <w:p>
      <w:pPr>
        <w:jc w:val="center"/>
        <w:outlineLvl w:val="0"/>
        <w:rPr>
          <w:rFonts w:ascii="宋体" w:hAnsi="宋体"/>
          <w:b/>
          <w:bCs/>
          <w:color w:val="000000" w:themeColor="text1"/>
          <w:sz w:val="36"/>
          <w14:textFill>
            <w14:solidFill>
              <w14:schemeClr w14:val="tx1"/>
            </w14:solidFill>
          </w14:textFill>
        </w:rPr>
      </w:pPr>
    </w:p>
    <w:p>
      <w:pPr>
        <w:jc w:val="center"/>
        <w:outlineLvl w:val="0"/>
        <w:rPr>
          <w:rFonts w:ascii="宋体" w:hAnsi="宋体"/>
          <w:b/>
          <w:bCs/>
          <w:color w:val="000000" w:themeColor="text1"/>
          <w:sz w:val="36"/>
          <w14:textFill>
            <w14:solidFill>
              <w14:schemeClr w14:val="tx1"/>
            </w14:solidFill>
          </w14:textFill>
        </w:rPr>
      </w:pPr>
    </w:p>
    <w:p>
      <w:pPr>
        <w:pStyle w:val="2"/>
        <w:ind w:left="0" w:firstLine="0" w:firstLineChars="0"/>
      </w:pPr>
    </w:p>
    <w:p>
      <w:pPr>
        <w:jc w:val="left"/>
      </w:pPr>
      <w:r>
        <w:rPr>
          <w:rFonts w:hint="eastAsia" w:ascii="宋体" w:hAnsi="宋体"/>
          <w:b/>
          <w:bCs/>
          <w:color w:val="000000" w:themeColor="text1"/>
          <w:sz w:val="36"/>
          <w14:textFill>
            <w14:solidFill>
              <w14:schemeClr w14:val="tx1"/>
            </w14:solidFill>
          </w14:textFill>
        </w:rPr>
        <w:br w:type="page"/>
      </w:r>
    </w:p>
    <w:p>
      <w:pPr>
        <w:numPr>
          <w:ilvl w:val="0"/>
          <w:numId w:val="4"/>
        </w:numPr>
        <w:jc w:val="center"/>
        <w:outlineLvl w:val="0"/>
        <w:rPr>
          <w:rFonts w:ascii="宋体" w:hAnsi="宋体"/>
          <w:b/>
          <w:bCs/>
          <w:color w:val="000000" w:themeColor="text1"/>
          <w:sz w:val="36"/>
          <w14:textFill>
            <w14:solidFill>
              <w14:schemeClr w14:val="tx1"/>
            </w14:solidFill>
          </w14:textFill>
        </w:rPr>
      </w:pPr>
      <w:r>
        <w:rPr>
          <w:rFonts w:hint="eastAsia" w:ascii="宋体" w:hAnsi="宋体"/>
          <w:b/>
          <w:bCs/>
          <w:color w:val="000000" w:themeColor="text1"/>
          <w:sz w:val="36"/>
          <w14:textFill>
            <w14:solidFill>
              <w14:schemeClr w14:val="tx1"/>
            </w14:solidFill>
          </w14:textFill>
        </w:rPr>
        <w:t>最高控制价清单</w:t>
      </w:r>
    </w:p>
    <w:tbl>
      <w:tblPr>
        <w:tblStyle w:val="18"/>
        <w:tblW w:w="10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140"/>
        <w:gridCol w:w="1560"/>
        <w:gridCol w:w="2160"/>
        <w:gridCol w:w="555"/>
        <w:gridCol w:w="540"/>
        <w:gridCol w:w="1152"/>
        <w:gridCol w:w="1035"/>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359" w:type="dxa"/>
            <w:vAlign w:val="center"/>
          </w:tcPr>
          <w:p>
            <w:pPr>
              <w:widowControl/>
              <w:jc w:val="center"/>
              <w:rPr>
                <w:rFonts w:ascii="宋体" w:hAnsi="宋体" w:cs="宋体"/>
                <w:kern w:val="0"/>
                <w:sz w:val="18"/>
                <w:szCs w:val="18"/>
              </w:rPr>
            </w:pPr>
            <w:r>
              <w:rPr>
                <w:rFonts w:hint="eastAsia" w:ascii="宋体" w:hAnsi="宋体" w:cs="宋体"/>
                <w:kern w:val="0"/>
                <w:sz w:val="18"/>
                <w:szCs w:val="18"/>
              </w:rPr>
              <w:t>合同包</w:t>
            </w:r>
          </w:p>
        </w:tc>
        <w:tc>
          <w:tcPr>
            <w:tcW w:w="1140" w:type="dxa"/>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1560" w:type="dxa"/>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2160" w:type="dxa"/>
            <w:vAlign w:val="center"/>
          </w:tcPr>
          <w:p>
            <w:pPr>
              <w:widowControl/>
              <w:jc w:val="center"/>
              <w:rPr>
                <w:rFonts w:ascii="宋体" w:hAnsi="宋体" w:cs="宋体"/>
                <w:kern w:val="0"/>
                <w:sz w:val="18"/>
                <w:szCs w:val="18"/>
              </w:rPr>
            </w:pPr>
            <w:r>
              <w:rPr>
                <w:rFonts w:hint="eastAsia" w:ascii="宋体" w:hAnsi="宋体" w:cs="宋体"/>
                <w:kern w:val="0"/>
                <w:sz w:val="18"/>
                <w:szCs w:val="18"/>
              </w:rPr>
              <w:t>工作内容</w:t>
            </w:r>
          </w:p>
        </w:tc>
        <w:tc>
          <w:tcPr>
            <w:tcW w:w="555" w:type="dxa"/>
            <w:vAlign w:val="center"/>
          </w:tcPr>
          <w:p>
            <w:pPr>
              <w:widowControl/>
              <w:jc w:val="center"/>
              <w:rPr>
                <w:rFonts w:ascii="宋体" w:hAnsi="宋体" w:cs="宋体"/>
                <w:kern w:val="0"/>
                <w:sz w:val="18"/>
                <w:szCs w:val="18"/>
              </w:rPr>
            </w:pPr>
            <w:r>
              <w:rPr>
                <w:rFonts w:hint="eastAsia" w:ascii="宋体" w:hAnsi="宋体" w:cs="宋体"/>
                <w:kern w:val="0"/>
                <w:sz w:val="18"/>
                <w:szCs w:val="18"/>
              </w:rPr>
              <w:t>单位</w:t>
            </w:r>
          </w:p>
        </w:tc>
        <w:tc>
          <w:tcPr>
            <w:tcW w:w="540" w:type="dxa"/>
            <w:vAlign w:val="center"/>
          </w:tcPr>
          <w:p>
            <w:pPr>
              <w:widowControl/>
              <w:jc w:val="center"/>
              <w:rPr>
                <w:rFonts w:ascii="宋体" w:hAnsi="宋体" w:cs="宋体"/>
                <w:kern w:val="0"/>
                <w:sz w:val="18"/>
                <w:szCs w:val="18"/>
              </w:rPr>
            </w:pPr>
            <w:r>
              <w:rPr>
                <w:rFonts w:hint="eastAsia" w:ascii="宋体" w:hAnsi="宋体" w:cs="宋体"/>
                <w:kern w:val="0"/>
                <w:sz w:val="18"/>
                <w:szCs w:val="18"/>
              </w:rPr>
              <w:t>数量</w:t>
            </w:r>
          </w:p>
        </w:tc>
        <w:tc>
          <w:tcPr>
            <w:tcW w:w="1152" w:type="dxa"/>
            <w:vAlign w:val="center"/>
          </w:tcPr>
          <w:p>
            <w:pPr>
              <w:widowControl/>
              <w:jc w:val="center"/>
              <w:rPr>
                <w:rFonts w:ascii="宋体" w:hAnsi="宋体" w:cs="宋体"/>
                <w:kern w:val="0"/>
                <w:sz w:val="18"/>
                <w:szCs w:val="18"/>
              </w:rPr>
            </w:pPr>
            <w:r>
              <w:rPr>
                <w:rFonts w:hint="eastAsia" w:ascii="宋体" w:hAnsi="宋体" w:cs="宋体"/>
                <w:kern w:val="0"/>
                <w:sz w:val="18"/>
                <w:szCs w:val="18"/>
              </w:rPr>
              <w:t>控制单价</w:t>
            </w:r>
          </w:p>
          <w:p>
            <w:pPr>
              <w:widowControl/>
              <w:jc w:val="center"/>
              <w:rPr>
                <w:rFonts w:ascii="宋体" w:hAnsi="宋体" w:cs="宋体"/>
                <w:kern w:val="0"/>
                <w:sz w:val="18"/>
                <w:szCs w:val="18"/>
              </w:rPr>
            </w:pPr>
            <w:r>
              <w:rPr>
                <w:rFonts w:hint="eastAsia" w:ascii="宋体" w:hAnsi="宋体" w:cs="宋体"/>
                <w:kern w:val="0"/>
                <w:sz w:val="18"/>
                <w:szCs w:val="18"/>
              </w:rPr>
              <w:t>（含税）（元）</w:t>
            </w:r>
          </w:p>
        </w:tc>
        <w:tc>
          <w:tcPr>
            <w:tcW w:w="1035" w:type="dxa"/>
            <w:vAlign w:val="center"/>
          </w:tcPr>
          <w:p>
            <w:pPr>
              <w:widowControl/>
              <w:jc w:val="center"/>
              <w:rPr>
                <w:rFonts w:ascii="宋体" w:hAnsi="宋体" w:cs="宋体"/>
                <w:kern w:val="0"/>
                <w:sz w:val="18"/>
                <w:szCs w:val="18"/>
              </w:rPr>
            </w:pPr>
            <w:r>
              <w:rPr>
                <w:rFonts w:hint="eastAsia" w:ascii="宋体" w:hAnsi="宋体" w:cs="宋体"/>
                <w:kern w:val="0"/>
                <w:sz w:val="18"/>
                <w:szCs w:val="18"/>
              </w:rPr>
              <w:t>控制总价（含税）（元）</w:t>
            </w:r>
          </w:p>
        </w:tc>
        <w:tc>
          <w:tcPr>
            <w:tcW w:w="1764" w:type="dxa"/>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dxa"/>
            <w:vAlign w:val="center"/>
          </w:tcPr>
          <w:p>
            <w:pPr>
              <w:widowControl/>
              <w:jc w:val="center"/>
              <w:rPr>
                <w:rFonts w:ascii="宋体" w:hAnsi="宋体" w:cs="宋体"/>
                <w:kern w:val="0"/>
                <w:szCs w:val="21"/>
              </w:rPr>
            </w:pPr>
            <w:r>
              <w:rPr>
                <w:rFonts w:hint="eastAsia" w:ascii="宋体" w:hAnsi="宋体" w:cs="宋体"/>
                <w:kern w:val="0"/>
                <w:szCs w:val="21"/>
              </w:rPr>
              <w:t>包1</w:t>
            </w:r>
          </w:p>
        </w:tc>
        <w:tc>
          <w:tcPr>
            <w:tcW w:w="114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福建省永泰县福诏高速青云山服务区</w:t>
            </w:r>
          </w:p>
          <w:p>
            <w:pPr>
              <w:widowControl/>
              <w:spacing w:line="240" w:lineRule="atLeast"/>
              <w:jc w:val="center"/>
              <w:rPr>
                <w:rFonts w:ascii="宋体" w:hAnsi="宋体" w:cs="宋体"/>
                <w:kern w:val="0"/>
                <w:szCs w:val="21"/>
              </w:rPr>
            </w:pPr>
          </w:p>
          <w:p>
            <w:pPr>
              <w:widowControl/>
              <w:spacing w:line="240" w:lineRule="atLeast"/>
              <w:jc w:val="center"/>
              <w:rPr>
                <w:rFonts w:ascii="宋体" w:hAnsi="宋体" w:cs="宋体"/>
                <w:kern w:val="0"/>
                <w:szCs w:val="21"/>
              </w:rPr>
            </w:pPr>
          </w:p>
        </w:tc>
        <w:tc>
          <w:tcPr>
            <w:tcW w:w="156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福建省永泰县福诏高速青云山服务区</w:t>
            </w:r>
          </w:p>
          <w:p>
            <w:pPr>
              <w:widowControl/>
              <w:spacing w:line="240" w:lineRule="atLeast"/>
              <w:jc w:val="center"/>
              <w:rPr>
                <w:rFonts w:ascii="宋体" w:hAnsi="宋体" w:cs="宋体"/>
                <w:kern w:val="0"/>
                <w:szCs w:val="21"/>
              </w:rPr>
            </w:pPr>
            <w:r>
              <w:rPr>
                <w:rFonts w:hint="eastAsia" w:ascii="宋体" w:hAnsi="宋体" w:cs="宋体"/>
                <w:kern w:val="0"/>
                <w:szCs w:val="21"/>
              </w:rPr>
              <w:t>一体化</w:t>
            </w:r>
          </w:p>
          <w:p>
            <w:pPr>
              <w:widowControl/>
              <w:spacing w:line="240" w:lineRule="atLeast"/>
              <w:jc w:val="center"/>
              <w:rPr>
                <w:rFonts w:hint="eastAsia" w:ascii="宋体" w:hAnsi="宋体" w:eastAsia="宋体" w:cs="宋体"/>
                <w:kern w:val="0"/>
                <w:szCs w:val="21"/>
                <w:lang w:eastAsia="zh-CN"/>
              </w:rPr>
            </w:pPr>
            <w:r>
              <w:rPr>
                <w:rFonts w:hint="eastAsia" w:ascii="宋体" w:hAnsi="宋体" w:cs="宋体"/>
                <w:kern w:val="0"/>
                <w:szCs w:val="21"/>
              </w:rPr>
              <w:t>污水处理设备采购项目</w:t>
            </w:r>
            <w:r>
              <w:rPr>
                <w:rFonts w:hint="eastAsia" w:ascii="宋体" w:hAnsi="宋体" w:cs="宋体"/>
                <w:kern w:val="0"/>
                <w:szCs w:val="21"/>
                <w:lang w:eastAsia="zh-CN"/>
              </w:rPr>
              <w:t>（</w:t>
            </w:r>
            <w:r>
              <w:rPr>
                <w:rFonts w:hint="eastAsia" w:ascii="宋体" w:hAnsi="宋体" w:cs="宋体"/>
                <w:kern w:val="0"/>
                <w:szCs w:val="21"/>
                <w:lang w:val="en-US" w:eastAsia="zh-CN"/>
              </w:rPr>
              <w:t>二次</w:t>
            </w:r>
            <w:r>
              <w:rPr>
                <w:rFonts w:hint="eastAsia" w:ascii="宋体" w:hAnsi="宋体" w:cs="宋体"/>
                <w:kern w:val="0"/>
                <w:szCs w:val="21"/>
                <w:lang w:eastAsia="zh-CN"/>
              </w:rPr>
              <w:t>）</w:t>
            </w:r>
          </w:p>
        </w:tc>
        <w:tc>
          <w:tcPr>
            <w:tcW w:w="2160" w:type="dxa"/>
            <w:vAlign w:val="center"/>
          </w:tcPr>
          <w:p>
            <w:pPr>
              <w:widowControl/>
              <w:spacing w:line="240" w:lineRule="atLeast"/>
              <w:ind w:firstLine="210" w:firstLineChars="100"/>
              <w:jc w:val="left"/>
              <w:rPr>
                <w:rFonts w:ascii="宋体" w:hAnsi="宋体" w:cs="宋体"/>
                <w:kern w:val="0"/>
                <w:szCs w:val="21"/>
              </w:rPr>
            </w:pPr>
            <w:r>
              <w:rPr>
                <w:rFonts w:hint="eastAsia" w:ascii="宋体" w:hAnsi="宋体" w:cs="宋体"/>
                <w:kern w:val="0"/>
                <w:szCs w:val="21"/>
              </w:rPr>
              <w:t>MABR一体化污水处理设备采购、集成、指导安装与调试。</w:t>
            </w:r>
          </w:p>
        </w:tc>
        <w:tc>
          <w:tcPr>
            <w:tcW w:w="555"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套</w:t>
            </w:r>
          </w:p>
        </w:tc>
        <w:tc>
          <w:tcPr>
            <w:tcW w:w="54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1152" w:type="dxa"/>
            <w:vAlign w:val="center"/>
          </w:tcPr>
          <w:p>
            <w:pPr>
              <w:widowControl/>
              <w:spacing w:line="24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1035" w:type="dxa"/>
            <w:vAlign w:val="center"/>
          </w:tcPr>
          <w:p>
            <w:pPr>
              <w:widowControl/>
              <w:jc w:val="center"/>
              <w:textAlignment w:val="center"/>
              <w:rPr>
                <w:rFonts w:ascii="宋体" w:hAnsi="宋体" w:cs="宋体"/>
                <w:b/>
                <w:bCs/>
                <w:color w:val="000000" w:themeColor="text1"/>
                <w:kern w:val="0"/>
                <w:szCs w:val="21"/>
                <w14:textFill>
                  <w14:solidFill>
                    <w14:schemeClr w14:val="tx1"/>
                  </w14:solidFill>
                </w14:textFill>
              </w:rPr>
            </w:pPr>
            <w:r>
              <w:rPr>
                <w:rFonts w:hint="eastAsia" w:ascii="宋体" w:hAnsi="宋体" w:cs="宋体"/>
                <w:kern w:val="0"/>
                <w:szCs w:val="21"/>
              </w:rPr>
              <w:t>1080866</w:t>
            </w:r>
          </w:p>
        </w:tc>
        <w:tc>
          <w:tcPr>
            <w:tcW w:w="1764" w:type="dxa"/>
            <w:vAlign w:val="center"/>
          </w:tcPr>
          <w:p>
            <w:pPr>
              <w:widowControl/>
              <w:spacing w:line="240" w:lineRule="atLeast"/>
              <w:jc w:val="left"/>
              <w:rPr>
                <w:kern w:val="0"/>
                <w:sz w:val="18"/>
                <w:szCs w:val="18"/>
              </w:rPr>
            </w:pPr>
            <w:r>
              <w:rPr>
                <w:rFonts w:hint="eastAsia"/>
                <w:kern w:val="0"/>
                <w:sz w:val="18"/>
                <w:szCs w:val="18"/>
              </w:rPr>
              <w:t>（1）MABR</w:t>
            </w:r>
            <w:r>
              <w:rPr>
                <w:kern w:val="0"/>
                <w:sz w:val="18"/>
                <w:szCs w:val="18"/>
              </w:rPr>
              <w:t>一体式污水处理系统包含</w:t>
            </w:r>
            <w:r>
              <w:rPr>
                <w:rFonts w:hint="eastAsia"/>
                <w:kern w:val="0"/>
                <w:sz w:val="18"/>
                <w:szCs w:val="18"/>
              </w:rPr>
              <w:t>的附件及控制价，</w:t>
            </w:r>
            <w:r>
              <w:rPr>
                <w:kern w:val="0"/>
                <w:sz w:val="18"/>
                <w:szCs w:val="18"/>
              </w:rPr>
              <w:t>详见附表</w:t>
            </w:r>
            <w:r>
              <w:rPr>
                <w:rFonts w:hint="eastAsia"/>
                <w:kern w:val="0"/>
                <w:sz w:val="18"/>
                <w:szCs w:val="18"/>
              </w:rPr>
              <w:t>2；</w:t>
            </w:r>
          </w:p>
          <w:p>
            <w:pPr>
              <w:widowControl/>
              <w:spacing w:line="240" w:lineRule="atLeast"/>
              <w:jc w:val="left"/>
              <w:rPr>
                <w:kern w:val="0"/>
                <w:sz w:val="18"/>
                <w:szCs w:val="18"/>
              </w:rPr>
            </w:pPr>
            <w:r>
              <w:rPr>
                <w:rFonts w:hint="eastAsia"/>
                <w:kern w:val="0"/>
                <w:sz w:val="18"/>
                <w:szCs w:val="18"/>
              </w:rPr>
              <w:t>（2）控制价</w:t>
            </w:r>
            <w:r>
              <w:rPr>
                <w:kern w:val="0"/>
                <w:sz w:val="18"/>
                <w:szCs w:val="18"/>
              </w:rPr>
              <w:t>包含</w:t>
            </w:r>
            <w:r>
              <w:rPr>
                <w:rFonts w:hint="eastAsia"/>
                <w:kern w:val="0"/>
                <w:sz w:val="18"/>
                <w:szCs w:val="18"/>
              </w:rPr>
              <w:t>：</w:t>
            </w:r>
          </w:p>
          <w:p>
            <w:pPr>
              <w:pStyle w:val="2"/>
              <w:ind w:left="0" w:firstLine="0" w:firstLineChars="0"/>
              <w:rPr>
                <w:rFonts w:ascii="Times New Roman" w:hAnsi="Times New Roman"/>
                <w:sz w:val="21"/>
              </w:rPr>
            </w:pPr>
            <w:r>
              <w:rPr>
                <w:rFonts w:ascii="Times New Roman" w:hAnsi="Times New Roman"/>
                <w:kern w:val="0"/>
                <w:sz w:val="18"/>
                <w:szCs w:val="18"/>
              </w:rPr>
              <w:t>运输、</w:t>
            </w:r>
            <w:r>
              <w:rPr>
                <w:rFonts w:hint="eastAsia"/>
                <w:kern w:val="0"/>
                <w:sz w:val="18"/>
                <w:szCs w:val="18"/>
              </w:rPr>
              <w:t>指导</w:t>
            </w:r>
            <w:r>
              <w:rPr>
                <w:rFonts w:ascii="Times New Roman" w:hAnsi="Times New Roman"/>
                <w:kern w:val="0"/>
                <w:sz w:val="18"/>
                <w:szCs w:val="18"/>
              </w:rPr>
              <w:t>安装、</w:t>
            </w:r>
            <w:r>
              <w:rPr>
                <w:rFonts w:hint="eastAsia"/>
                <w:kern w:val="0"/>
                <w:sz w:val="18"/>
                <w:szCs w:val="18"/>
              </w:rPr>
              <w:t>指导</w:t>
            </w:r>
            <w:r>
              <w:rPr>
                <w:rFonts w:ascii="Times New Roman" w:hAnsi="Times New Roman"/>
                <w:kern w:val="0"/>
                <w:sz w:val="18"/>
                <w:szCs w:val="18"/>
              </w:rPr>
              <w:t>调试、人工等费用。</w:t>
            </w:r>
          </w:p>
          <w:p>
            <w:pPr>
              <w:pStyle w:val="2"/>
              <w:ind w:left="0" w:firstLine="0" w:firstLineChars="0"/>
              <w:rPr>
                <w:rFonts w:ascii="Times New Roman" w:hAnsi="Times New Roman"/>
                <w:kern w:val="0"/>
                <w:sz w:val="18"/>
                <w:szCs w:val="18"/>
              </w:rPr>
            </w:pPr>
            <w:r>
              <w:rPr>
                <w:rFonts w:hint="eastAsia" w:ascii="Times New Roman" w:hAnsi="Times New Roman"/>
                <w:kern w:val="0"/>
                <w:sz w:val="18"/>
                <w:szCs w:val="18"/>
              </w:rPr>
              <w:t>（3）水质验收：《城市污水再生利用城市杂用水质》GB/T18920-2020中的适用于冲厕所、车辆冲洗、城市绿化、道路清扫等杂用的再生水。</w:t>
            </w:r>
          </w:p>
          <w:p>
            <w:pPr>
              <w:pStyle w:val="2"/>
              <w:ind w:firstLine="5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359" w:type="dxa"/>
            <w:vAlign w:val="center"/>
          </w:tcPr>
          <w:p>
            <w:pPr>
              <w:widowControl/>
              <w:jc w:val="center"/>
              <w:rPr>
                <w:rFonts w:ascii="宋体" w:hAnsi="宋体" w:cs="宋体"/>
                <w:kern w:val="0"/>
                <w:szCs w:val="21"/>
              </w:rPr>
            </w:pPr>
          </w:p>
        </w:tc>
        <w:tc>
          <w:tcPr>
            <w:tcW w:w="9906" w:type="dxa"/>
            <w:gridSpan w:val="8"/>
            <w:vAlign w:val="center"/>
          </w:tcPr>
          <w:p>
            <w:pPr>
              <w:widowControl/>
              <w:spacing w:line="240" w:lineRule="atLeast"/>
              <w:ind w:firstLine="420" w:firstLineChars="200"/>
              <w:jc w:val="left"/>
            </w:pPr>
            <w:r>
              <w:rPr>
                <w:rFonts w:hint="eastAsia"/>
              </w:rPr>
              <w:t>1</w:t>
            </w:r>
            <w:r>
              <w:t>.</w:t>
            </w:r>
            <w:r>
              <w:rPr>
                <w:rFonts w:hint="eastAsia"/>
              </w:rPr>
              <w:t>本项目地点为福建省永泰县福诏高速青云山服务区。</w:t>
            </w:r>
          </w:p>
          <w:p>
            <w:pPr>
              <w:widowControl/>
              <w:spacing w:line="240" w:lineRule="atLeast"/>
              <w:ind w:firstLine="420" w:firstLineChars="200"/>
              <w:jc w:val="left"/>
            </w:pPr>
            <w:r>
              <w:rPr>
                <w:rFonts w:hint="eastAsia"/>
              </w:rPr>
              <w:t>2</w:t>
            </w:r>
            <w:r>
              <w:t>.</w:t>
            </w:r>
            <w:r>
              <w:rPr>
                <w:rFonts w:hint="eastAsia"/>
              </w:rPr>
              <w:t>本项目设有最高控制单价及最高控制总价，供应商报价或者修正后的最终报价不得高于上述规定的最高控制单价及最高控制总价，否则该供应商的响应文件将被视为未实质性响应谈判文件要求，其响应文件将被否决；增值税率13%为统一报价而暂定的费率，供应商应按照以上所列费率计算，否则响应文件将被视为未实质性响应谈判文件要求，其响应文件将被否决。实际根据供应商开具的可抵扣的增值税专用发票据实结算。</w:t>
            </w:r>
          </w:p>
          <w:p>
            <w:pPr>
              <w:widowControl/>
              <w:spacing w:line="240" w:lineRule="atLeas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3.数量按清单结算，超过清单材料由业主自行负责采购。</w:t>
            </w:r>
          </w:p>
          <w:p>
            <w:pPr>
              <w:spacing w:line="240" w:lineRule="atLeast"/>
              <w:ind w:firstLine="420" w:firstLineChars="200"/>
              <w:jc w:val="left"/>
            </w:pPr>
            <w:r>
              <w:rPr>
                <w:rFonts w:hint="eastAsia"/>
              </w:rPr>
              <w:t>4.供应商采购运输过程中发生的一切与采购人无关的外围干扰及各种纠纷由供应商自行解决，其产生的相关费用由供应商自行承担。</w:t>
            </w:r>
          </w:p>
        </w:tc>
      </w:tr>
    </w:tbl>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r>
        <w:rPr>
          <w:rFonts w:hint="eastAsia"/>
        </w:rPr>
        <w:t>附表1</w:t>
      </w:r>
    </w:p>
    <w:tbl>
      <w:tblPr>
        <w:tblStyle w:val="18"/>
        <w:tblW w:w="9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6"/>
        <w:gridCol w:w="1118"/>
        <w:gridCol w:w="3873"/>
        <w:gridCol w:w="658"/>
        <w:gridCol w:w="768"/>
        <w:gridCol w:w="1066"/>
        <w:gridCol w:w="1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536" w:type="dxa"/>
            <w:vMerge w:val="restart"/>
            <w:tcBorders>
              <w:tl2br w:val="nil"/>
              <w:tr2bl w:val="nil"/>
            </w:tcBorders>
            <w:vAlign w:val="center"/>
          </w:tcPr>
          <w:p>
            <w:pPr>
              <w:widowControl/>
              <w:jc w:val="center"/>
              <w:textAlignment w:val="center"/>
              <w:rPr>
                <w:rFonts w:ascii="宋体" w:hAnsi="宋体" w:cs="宋体"/>
                <w:b/>
                <w:bCs/>
                <w:color w:val="000000"/>
                <w:sz w:val="20"/>
              </w:rPr>
            </w:pPr>
            <w:r>
              <w:rPr>
                <w:rFonts w:hint="eastAsia" w:ascii="宋体" w:hAnsi="宋体" w:cs="宋体"/>
                <w:b/>
                <w:bCs/>
                <w:color w:val="000000"/>
                <w:kern w:val="0"/>
                <w:sz w:val="20"/>
                <w:lang w:bidi="ar"/>
              </w:rPr>
              <w:t>序号</w:t>
            </w:r>
          </w:p>
        </w:tc>
        <w:tc>
          <w:tcPr>
            <w:tcW w:w="1118" w:type="dxa"/>
            <w:vMerge w:val="restart"/>
            <w:tcBorders>
              <w:tl2br w:val="nil"/>
              <w:tr2bl w:val="nil"/>
            </w:tcBorders>
            <w:vAlign w:val="center"/>
          </w:tcPr>
          <w:p>
            <w:pPr>
              <w:widowControl/>
              <w:jc w:val="center"/>
              <w:textAlignment w:val="center"/>
              <w:rPr>
                <w:rFonts w:ascii="宋体" w:hAnsi="宋体" w:cs="宋体"/>
                <w:b/>
                <w:bCs/>
                <w:color w:val="000000"/>
                <w:sz w:val="20"/>
              </w:rPr>
            </w:pPr>
            <w:r>
              <w:rPr>
                <w:rFonts w:hint="eastAsia" w:ascii="宋体" w:hAnsi="宋体" w:cs="宋体"/>
                <w:b/>
                <w:bCs/>
                <w:color w:val="000000"/>
                <w:kern w:val="0"/>
                <w:sz w:val="20"/>
                <w:lang w:bidi="ar"/>
              </w:rPr>
              <w:t>项目名称</w:t>
            </w:r>
          </w:p>
        </w:tc>
        <w:tc>
          <w:tcPr>
            <w:tcW w:w="3873" w:type="dxa"/>
            <w:vMerge w:val="restart"/>
            <w:tcBorders>
              <w:tl2br w:val="nil"/>
              <w:tr2bl w:val="nil"/>
            </w:tcBorders>
            <w:vAlign w:val="center"/>
          </w:tcPr>
          <w:p>
            <w:pPr>
              <w:widowControl/>
              <w:jc w:val="center"/>
              <w:textAlignment w:val="center"/>
              <w:rPr>
                <w:rFonts w:ascii="宋体" w:hAnsi="宋体" w:cs="宋体"/>
                <w:b/>
                <w:bCs/>
                <w:color w:val="000000"/>
                <w:sz w:val="20"/>
              </w:rPr>
            </w:pPr>
            <w:r>
              <w:rPr>
                <w:rFonts w:hint="eastAsia" w:ascii="宋体" w:hAnsi="宋体" w:cs="宋体"/>
                <w:b/>
                <w:bCs/>
                <w:color w:val="000000"/>
                <w:kern w:val="0"/>
                <w:sz w:val="20"/>
                <w:lang w:bidi="ar"/>
              </w:rPr>
              <w:t>项目特征描述</w:t>
            </w:r>
          </w:p>
        </w:tc>
        <w:tc>
          <w:tcPr>
            <w:tcW w:w="658" w:type="dxa"/>
            <w:vMerge w:val="restart"/>
            <w:tcBorders>
              <w:tl2br w:val="nil"/>
              <w:tr2bl w:val="nil"/>
            </w:tcBorders>
            <w:vAlign w:val="center"/>
          </w:tcPr>
          <w:p>
            <w:pPr>
              <w:widowControl/>
              <w:jc w:val="center"/>
              <w:textAlignment w:val="center"/>
              <w:rPr>
                <w:rFonts w:ascii="宋体" w:hAnsi="宋体" w:cs="宋体"/>
                <w:b/>
                <w:bCs/>
                <w:color w:val="000000"/>
                <w:sz w:val="20"/>
              </w:rPr>
            </w:pPr>
            <w:r>
              <w:rPr>
                <w:rFonts w:hint="eastAsia" w:ascii="宋体" w:hAnsi="宋体" w:cs="宋体"/>
                <w:b/>
                <w:bCs/>
                <w:color w:val="000000"/>
                <w:kern w:val="0"/>
                <w:sz w:val="20"/>
                <w:lang w:bidi="ar"/>
              </w:rPr>
              <w:t>计量</w:t>
            </w:r>
            <w:r>
              <w:rPr>
                <w:rFonts w:hint="eastAsia" w:ascii="宋体" w:hAnsi="宋体" w:cs="宋体"/>
                <w:b/>
                <w:bCs/>
                <w:color w:val="000000"/>
                <w:kern w:val="0"/>
                <w:sz w:val="20"/>
                <w:lang w:bidi="ar"/>
              </w:rPr>
              <w:br w:type="textWrapping"/>
            </w:r>
            <w:r>
              <w:rPr>
                <w:rFonts w:hint="eastAsia" w:ascii="宋体" w:hAnsi="宋体" w:cs="宋体"/>
                <w:b/>
                <w:bCs/>
                <w:color w:val="000000"/>
                <w:kern w:val="0"/>
                <w:sz w:val="20"/>
                <w:lang w:bidi="ar"/>
              </w:rPr>
              <w:t>单位</w:t>
            </w:r>
          </w:p>
        </w:tc>
        <w:tc>
          <w:tcPr>
            <w:tcW w:w="768" w:type="dxa"/>
            <w:vMerge w:val="restart"/>
            <w:tcBorders>
              <w:tl2br w:val="nil"/>
              <w:tr2bl w:val="nil"/>
            </w:tcBorders>
            <w:vAlign w:val="center"/>
          </w:tcPr>
          <w:p>
            <w:pPr>
              <w:widowControl/>
              <w:jc w:val="center"/>
              <w:textAlignment w:val="center"/>
              <w:rPr>
                <w:rFonts w:ascii="宋体" w:hAnsi="宋体" w:cs="宋体"/>
                <w:b/>
                <w:bCs/>
                <w:color w:val="000000"/>
                <w:sz w:val="20"/>
              </w:rPr>
            </w:pPr>
            <w:r>
              <w:rPr>
                <w:rFonts w:hint="eastAsia" w:ascii="宋体" w:hAnsi="宋体" w:cs="宋体"/>
                <w:b/>
                <w:bCs/>
                <w:color w:val="000000"/>
                <w:kern w:val="0"/>
                <w:sz w:val="20"/>
                <w:lang w:bidi="ar"/>
              </w:rPr>
              <w:t>工程量</w:t>
            </w:r>
          </w:p>
        </w:tc>
        <w:tc>
          <w:tcPr>
            <w:tcW w:w="2264" w:type="dxa"/>
            <w:gridSpan w:val="2"/>
            <w:tcBorders>
              <w:tl2br w:val="nil"/>
              <w:tr2bl w:val="nil"/>
            </w:tcBorders>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最高控制价（元）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6" w:type="dxa"/>
            <w:vMerge w:val="continue"/>
            <w:tcBorders>
              <w:tl2br w:val="nil"/>
              <w:tr2bl w:val="nil"/>
            </w:tcBorders>
            <w:vAlign w:val="center"/>
          </w:tcPr>
          <w:p>
            <w:pPr>
              <w:rPr>
                <w:b/>
                <w:bCs/>
              </w:rPr>
            </w:pPr>
          </w:p>
        </w:tc>
        <w:tc>
          <w:tcPr>
            <w:tcW w:w="1118" w:type="dxa"/>
            <w:vMerge w:val="continue"/>
            <w:tcBorders>
              <w:tl2br w:val="nil"/>
              <w:tr2bl w:val="nil"/>
            </w:tcBorders>
            <w:vAlign w:val="center"/>
          </w:tcPr>
          <w:p>
            <w:pPr>
              <w:rPr>
                <w:b/>
                <w:bCs/>
              </w:rPr>
            </w:pPr>
          </w:p>
        </w:tc>
        <w:tc>
          <w:tcPr>
            <w:tcW w:w="3873" w:type="dxa"/>
            <w:vMerge w:val="continue"/>
            <w:tcBorders>
              <w:tl2br w:val="nil"/>
              <w:tr2bl w:val="nil"/>
            </w:tcBorders>
            <w:vAlign w:val="center"/>
          </w:tcPr>
          <w:p>
            <w:pPr>
              <w:rPr>
                <w:b/>
                <w:bCs/>
              </w:rPr>
            </w:pPr>
          </w:p>
        </w:tc>
        <w:tc>
          <w:tcPr>
            <w:tcW w:w="658" w:type="dxa"/>
            <w:vMerge w:val="continue"/>
            <w:tcBorders>
              <w:tl2br w:val="nil"/>
              <w:tr2bl w:val="nil"/>
            </w:tcBorders>
            <w:vAlign w:val="center"/>
          </w:tcPr>
          <w:p>
            <w:pPr>
              <w:rPr>
                <w:b/>
                <w:bCs/>
              </w:rPr>
            </w:pPr>
          </w:p>
        </w:tc>
        <w:tc>
          <w:tcPr>
            <w:tcW w:w="768" w:type="dxa"/>
            <w:vMerge w:val="continue"/>
            <w:tcBorders>
              <w:tl2br w:val="nil"/>
              <w:tr2bl w:val="nil"/>
            </w:tcBorders>
            <w:vAlign w:val="center"/>
          </w:tcPr>
          <w:p>
            <w:pPr>
              <w:rPr>
                <w:b/>
                <w:bCs/>
              </w:rPr>
            </w:pPr>
          </w:p>
        </w:tc>
        <w:tc>
          <w:tcPr>
            <w:tcW w:w="1066" w:type="dxa"/>
            <w:tcBorders>
              <w:tl2br w:val="nil"/>
              <w:tr2bl w:val="nil"/>
            </w:tcBorders>
            <w:vAlign w:val="center"/>
          </w:tcPr>
          <w:p>
            <w:pPr>
              <w:widowControl/>
              <w:textAlignment w:val="center"/>
              <w:rPr>
                <w:rFonts w:ascii="宋体" w:hAnsi="宋体" w:cs="宋体"/>
                <w:b/>
                <w:bCs/>
                <w:color w:val="000000"/>
                <w:kern w:val="0"/>
                <w:sz w:val="20"/>
                <w:lang w:bidi="ar"/>
              </w:rPr>
            </w:pPr>
            <w:r>
              <w:rPr>
                <w:rFonts w:hint="eastAsia" w:ascii="宋体" w:hAnsi="宋体" w:cs="宋体"/>
                <w:b/>
                <w:bCs/>
                <w:color w:val="000000"/>
                <w:kern w:val="0"/>
                <w:sz w:val="20"/>
                <w:lang w:bidi="ar"/>
              </w:rPr>
              <w:t>单价</w:t>
            </w:r>
          </w:p>
          <w:p>
            <w:pPr>
              <w:widowControl/>
              <w:textAlignment w:val="center"/>
              <w:rPr>
                <w:rFonts w:ascii="宋体" w:hAnsi="宋体" w:cs="宋体"/>
                <w:b/>
                <w:bCs/>
                <w:color w:val="000000"/>
                <w:sz w:val="20"/>
              </w:rPr>
            </w:pPr>
            <w:r>
              <w:rPr>
                <w:rFonts w:hint="eastAsia" w:ascii="宋体" w:hAnsi="宋体" w:cs="宋体"/>
                <w:b/>
                <w:bCs/>
                <w:color w:val="000000"/>
                <w:kern w:val="0"/>
                <w:sz w:val="20"/>
                <w:lang w:bidi="ar"/>
              </w:rPr>
              <w:t>含税）/元</w:t>
            </w:r>
          </w:p>
        </w:tc>
        <w:tc>
          <w:tcPr>
            <w:tcW w:w="1198" w:type="dxa"/>
            <w:tcBorders>
              <w:tl2br w:val="nil"/>
              <w:tr2bl w:val="nil"/>
            </w:tcBorders>
            <w:vAlign w:val="center"/>
          </w:tcPr>
          <w:p>
            <w:pPr>
              <w:widowControl/>
              <w:jc w:val="center"/>
              <w:textAlignment w:val="center"/>
              <w:rPr>
                <w:rFonts w:ascii="宋体" w:hAnsi="宋体" w:cs="宋体"/>
                <w:b/>
                <w:bCs/>
                <w:color w:val="000000"/>
                <w:kern w:val="0"/>
                <w:sz w:val="20"/>
                <w:lang w:bidi="ar"/>
              </w:rPr>
            </w:pPr>
            <w:r>
              <w:rPr>
                <w:rFonts w:hint="eastAsia" w:ascii="宋体" w:hAnsi="宋体" w:cs="宋体"/>
                <w:b/>
                <w:bCs/>
                <w:color w:val="000000"/>
                <w:kern w:val="0"/>
                <w:sz w:val="20"/>
                <w:lang w:bidi="ar"/>
              </w:rPr>
              <w:t>小计</w:t>
            </w:r>
          </w:p>
          <w:p>
            <w:pPr>
              <w:widowControl/>
              <w:jc w:val="center"/>
              <w:textAlignment w:val="center"/>
              <w:rPr>
                <w:rFonts w:ascii="宋体" w:hAnsi="宋体" w:cs="宋体"/>
                <w:b/>
                <w:bCs/>
                <w:color w:val="000000"/>
                <w:sz w:val="20"/>
              </w:rPr>
            </w:pPr>
            <w:r>
              <w:rPr>
                <w:rFonts w:hint="eastAsia" w:ascii="宋体" w:hAnsi="宋体" w:cs="宋体"/>
                <w:b/>
                <w:bCs/>
                <w:color w:val="000000"/>
                <w:kern w:val="0"/>
                <w:sz w:val="20"/>
                <w:lang w:bidi="ar"/>
              </w:rPr>
              <w:t>（含税）/元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536"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1</w:t>
            </w:r>
          </w:p>
        </w:tc>
        <w:tc>
          <w:tcPr>
            <w:tcW w:w="1118" w:type="dxa"/>
            <w:tcBorders>
              <w:tl2br w:val="nil"/>
              <w:tr2bl w:val="nil"/>
            </w:tcBorders>
            <w:vAlign w:val="center"/>
          </w:tcPr>
          <w:p>
            <w:pPr>
              <w:widowControl/>
              <w:jc w:val="left"/>
              <w:textAlignment w:val="top"/>
              <w:rPr>
                <w:rFonts w:ascii="宋体" w:hAnsi="宋体" w:cs="宋体"/>
                <w:color w:val="000000"/>
                <w:sz w:val="17"/>
                <w:szCs w:val="17"/>
              </w:rPr>
            </w:pPr>
            <w:r>
              <w:rPr>
                <w:rFonts w:hint="eastAsia" w:ascii="宋体" w:hAnsi="宋体" w:cs="宋体"/>
                <w:color w:val="000000"/>
                <w:kern w:val="0"/>
                <w:sz w:val="17"/>
                <w:szCs w:val="17"/>
                <w:lang w:bidi="ar"/>
              </w:rPr>
              <w:t>格栅</w:t>
            </w:r>
          </w:p>
        </w:tc>
        <w:tc>
          <w:tcPr>
            <w:tcW w:w="3873" w:type="dxa"/>
            <w:tcBorders>
              <w:tl2br w:val="nil"/>
              <w:tr2bl w:val="nil"/>
            </w:tcBorders>
          </w:tcPr>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1.处理量：5m3/h,g=5mm</w:t>
            </w:r>
          </w:p>
          <w:p>
            <w:pPr>
              <w:widowControl/>
              <w:jc w:val="left"/>
              <w:textAlignment w:val="top"/>
              <w:rPr>
                <w:rFonts w:ascii="宋体" w:hAnsi="宋体" w:cs="宋体"/>
                <w:color w:val="000000"/>
                <w:sz w:val="17"/>
                <w:szCs w:val="17"/>
              </w:rPr>
            </w:pPr>
            <w:r>
              <w:rPr>
                <w:rFonts w:hint="eastAsia" w:ascii="宋体" w:hAnsi="宋体" w:cs="宋体"/>
                <w:color w:val="000000"/>
                <w:kern w:val="0"/>
                <w:sz w:val="17"/>
                <w:szCs w:val="17"/>
                <w:lang w:bidi="ar"/>
              </w:rPr>
              <w:t>2.材质：不锈钢SS304</w:t>
            </w:r>
          </w:p>
        </w:tc>
        <w:tc>
          <w:tcPr>
            <w:tcW w:w="658"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768"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1</w:t>
            </w:r>
          </w:p>
        </w:tc>
        <w:tc>
          <w:tcPr>
            <w:tcW w:w="1066" w:type="dxa"/>
            <w:tcBorders>
              <w:tl2br w:val="nil"/>
              <w:tr2bl w:val="nil"/>
            </w:tcBorders>
            <w:vAlign w:val="center"/>
          </w:tcPr>
          <w:p>
            <w:pPr>
              <w:widowControl/>
              <w:jc w:val="right"/>
              <w:textAlignment w:val="center"/>
              <w:rPr>
                <w:rFonts w:ascii="宋体" w:hAnsi="宋体" w:cs="宋体"/>
                <w:color w:val="000000"/>
                <w:sz w:val="17"/>
                <w:szCs w:val="17"/>
              </w:rPr>
            </w:pPr>
            <w:r>
              <w:rPr>
                <w:rFonts w:hint="eastAsia" w:ascii="宋体" w:hAnsi="宋体" w:cs="宋体"/>
                <w:color w:val="000000"/>
                <w:kern w:val="0"/>
                <w:sz w:val="17"/>
                <w:szCs w:val="17"/>
                <w:lang w:bidi="ar"/>
              </w:rPr>
              <w:t xml:space="preserve">6450.00 </w:t>
            </w:r>
          </w:p>
        </w:tc>
        <w:tc>
          <w:tcPr>
            <w:tcW w:w="1198" w:type="dxa"/>
            <w:tcBorders>
              <w:tl2br w:val="nil"/>
              <w:tr2bl w:val="nil"/>
            </w:tcBorders>
            <w:vAlign w:val="center"/>
          </w:tcPr>
          <w:p>
            <w:pPr>
              <w:widowControl/>
              <w:jc w:val="right"/>
              <w:textAlignment w:val="center"/>
              <w:rPr>
                <w:rFonts w:ascii="宋体" w:hAnsi="宋体" w:cs="宋体"/>
                <w:color w:val="000000"/>
                <w:sz w:val="17"/>
                <w:szCs w:val="17"/>
              </w:rPr>
            </w:pPr>
            <w:r>
              <w:rPr>
                <w:rFonts w:hint="eastAsia" w:ascii="宋体" w:hAnsi="宋体" w:cs="宋体"/>
                <w:color w:val="000000"/>
                <w:kern w:val="0"/>
                <w:sz w:val="17"/>
                <w:szCs w:val="17"/>
                <w:lang w:bidi="ar"/>
              </w:rPr>
              <w:t xml:space="preserve">6450.00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2</w:t>
            </w:r>
          </w:p>
        </w:tc>
        <w:tc>
          <w:tcPr>
            <w:tcW w:w="1118" w:type="dxa"/>
            <w:tcBorders>
              <w:tl2br w:val="nil"/>
              <w:tr2bl w:val="nil"/>
            </w:tcBorders>
            <w:vAlign w:val="center"/>
          </w:tcPr>
          <w:p>
            <w:pPr>
              <w:widowControl/>
              <w:textAlignment w:val="center"/>
              <w:rPr>
                <w:rFonts w:ascii="宋体" w:hAnsi="宋体" w:cs="宋体"/>
                <w:color w:val="000000"/>
                <w:sz w:val="17"/>
                <w:szCs w:val="17"/>
              </w:rPr>
            </w:pPr>
            <w:r>
              <w:rPr>
                <w:rFonts w:hint="eastAsia" w:ascii="宋体" w:hAnsi="宋体" w:cs="宋体"/>
                <w:color w:val="000000"/>
                <w:kern w:val="0"/>
                <w:sz w:val="17"/>
                <w:szCs w:val="17"/>
                <w:lang w:bidi="ar"/>
              </w:rPr>
              <w:t>调节池提升泵</w:t>
            </w:r>
          </w:p>
        </w:tc>
        <w:tc>
          <w:tcPr>
            <w:tcW w:w="3873" w:type="dxa"/>
            <w:tcBorders>
              <w:tl2br w:val="nil"/>
              <w:tr2bl w:val="nil"/>
            </w:tcBorders>
          </w:tcPr>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1.型号:额定Q=5m3/h，额定H=10m，N=0.75kW</w:t>
            </w:r>
          </w:p>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2.材质：铸铁</w:t>
            </w:r>
          </w:p>
          <w:p>
            <w:pPr>
              <w:widowControl/>
              <w:jc w:val="left"/>
              <w:textAlignment w:val="top"/>
              <w:rPr>
                <w:rFonts w:ascii="宋体" w:hAnsi="宋体" w:cs="宋体"/>
                <w:color w:val="000000"/>
                <w:sz w:val="17"/>
                <w:szCs w:val="17"/>
              </w:rPr>
            </w:pPr>
            <w:r>
              <w:rPr>
                <w:rFonts w:hint="eastAsia" w:ascii="宋体" w:hAnsi="宋体" w:cs="宋体"/>
                <w:color w:val="000000"/>
                <w:kern w:val="0"/>
                <w:sz w:val="17"/>
                <w:szCs w:val="17"/>
                <w:lang w:bidi="ar"/>
              </w:rPr>
              <w:t>3.单机试运转要求：达到设计要求</w:t>
            </w:r>
          </w:p>
        </w:tc>
        <w:tc>
          <w:tcPr>
            <w:tcW w:w="658"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768"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2</w:t>
            </w:r>
          </w:p>
        </w:tc>
        <w:tc>
          <w:tcPr>
            <w:tcW w:w="1066" w:type="dxa"/>
            <w:tcBorders>
              <w:tl2br w:val="nil"/>
              <w:tr2bl w:val="nil"/>
            </w:tcBorders>
            <w:vAlign w:val="center"/>
          </w:tcPr>
          <w:p>
            <w:pPr>
              <w:widowControl/>
              <w:jc w:val="right"/>
              <w:textAlignment w:val="center"/>
              <w:rPr>
                <w:rFonts w:ascii="宋体" w:hAnsi="宋体" w:cs="宋体"/>
                <w:color w:val="000000"/>
                <w:sz w:val="17"/>
                <w:szCs w:val="17"/>
              </w:rPr>
            </w:pPr>
            <w:r>
              <w:rPr>
                <w:rFonts w:hint="eastAsia" w:ascii="宋体" w:hAnsi="宋体" w:cs="宋体"/>
                <w:color w:val="000000"/>
                <w:kern w:val="0"/>
                <w:sz w:val="17"/>
                <w:szCs w:val="17"/>
                <w:lang w:bidi="ar"/>
              </w:rPr>
              <w:t xml:space="preserve">2200.00 </w:t>
            </w:r>
          </w:p>
        </w:tc>
        <w:tc>
          <w:tcPr>
            <w:tcW w:w="1198" w:type="dxa"/>
            <w:tcBorders>
              <w:tl2br w:val="nil"/>
              <w:tr2bl w:val="nil"/>
            </w:tcBorders>
            <w:vAlign w:val="center"/>
          </w:tcPr>
          <w:p>
            <w:pPr>
              <w:widowControl/>
              <w:jc w:val="right"/>
              <w:textAlignment w:val="center"/>
              <w:rPr>
                <w:rFonts w:ascii="宋体" w:hAnsi="宋体" w:cs="宋体"/>
                <w:color w:val="000000"/>
                <w:sz w:val="17"/>
                <w:szCs w:val="17"/>
              </w:rPr>
            </w:pPr>
            <w:r>
              <w:rPr>
                <w:rFonts w:hint="eastAsia" w:ascii="宋体" w:hAnsi="宋体" w:cs="宋体"/>
                <w:color w:val="000000"/>
                <w:kern w:val="0"/>
                <w:sz w:val="17"/>
                <w:szCs w:val="17"/>
                <w:lang w:bidi="ar"/>
              </w:rPr>
              <w:t xml:space="preserve">4400.00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3</w:t>
            </w:r>
          </w:p>
        </w:tc>
        <w:tc>
          <w:tcPr>
            <w:tcW w:w="1118"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MABR一体化设备</w:t>
            </w:r>
          </w:p>
        </w:tc>
        <w:tc>
          <w:tcPr>
            <w:tcW w:w="3873" w:type="dxa"/>
            <w:tcBorders>
              <w:tl2br w:val="nil"/>
              <w:tr2bl w:val="nil"/>
            </w:tcBorders>
          </w:tcPr>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1.名称:MABR一体化设备</w:t>
            </w:r>
          </w:p>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2.处理量:100t/d</w:t>
            </w:r>
          </w:p>
          <w:p>
            <w:pPr>
              <w:widowControl/>
              <w:jc w:val="left"/>
              <w:textAlignment w:val="top"/>
              <w:rPr>
                <w:rFonts w:ascii="宋体" w:hAnsi="宋体" w:cs="宋体"/>
                <w:color w:val="000000"/>
                <w:sz w:val="17"/>
                <w:szCs w:val="17"/>
              </w:rPr>
            </w:pPr>
            <w:r>
              <w:rPr>
                <w:rFonts w:hint="eastAsia" w:ascii="宋体" w:hAnsi="宋体" w:cs="宋体"/>
                <w:color w:val="000000"/>
                <w:kern w:val="0"/>
                <w:sz w:val="17"/>
                <w:szCs w:val="17"/>
                <w:lang w:bidi="ar"/>
              </w:rPr>
              <w:t>3.材质：碳钢防腐</w:t>
            </w:r>
          </w:p>
        </w:tc>
        <w:tc>
          <w:tcPr>
            <w:tcW w:w="658"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768"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1</w:t>
            </w:r>
          </w:p>
        </w:tc>
        <w:tc>
          <w:tcPr>
            <w:tcW w:w="1066" w:type="dxa"/>
            <w:tcBorders>
              <w:tl2br w:val="nil"/>
              <w:tr2bl w:val="nil"/>
            </w:tcBorders>
            <w:vAlign w:val="center"/>
          </w:tcPr>
          <w:p>
            <w:pPr>
              <w:widowControl/>
              <w:jc w:val="right"/>
              <w:textAlignment w:val="center"/>
              <w:rPr>
                <w:rFonts w:ascii="宋体" w:hAnsi="宋体" w:cs="宋体"/>
                <w:color w:val="000000"/>
                <w:sz w:val="17"/>
                <w:szCs w:val="17"/>
              </w:rPr>
            </w:pPr>
            <w:r>
              <w:rPr>
                <w:rFonts w:hint="eastAsia" w:ascii="宋体" w:hAnsi="宋体" w:cs="宋体"/>
                <w:color w:val="000000"/>
                <w:kern w:val="0"/>
                <w:sz w:val="17"/>
                <w:szCs w:val="17"/>
                <w:lang w:bidi="ar"/>
              </w:rPr>
              <w:t xml:space="preserve">1035900.00 </w:t>
            </w:r>
          </w:p>
        </w:tc>
        <w:tc>
          <w:tcPr>
            <w:tcW w:w="1198" w:type="dxa"/>
            <w:tcBorders>
              <w:tl2br w:val="nil"/>
              <w:tr2bl w:val="nil"/>
            </w:tcBorders>
            <w:vAlign w:val="center"/>
          </w:tcPr>
          <w:p>
            <w:pPr>
              <w:widowControl/>
              <w:jc w:val="right"/>
              <w:textAlignment w:val="center"/>
              <w:rPr>
                <w:rFonts w:ascii="宋体" w:hAnsi="宋体" w:cs="宋体"/>
                <w:color w:val="000000"/>
                <w:sz w:val="17"/>
                <w:szCs w:val="17"/>
              </w:rPr>
            </w:pPr>
            <w:r>
              <w:rPr>
                <w:rFonts w:hint="eastAsia" w:ascii="宋体" w:hAnsi="宋体" w:cs="宋体"/>
                <w:color w:val="000000"/>
                <w:kern w:val="0"/>
                <w:sz w:val="17"/>
                <w:szCs w:val="17"/>
                <w:lang w:bidi="ar"/>
              </w:rPr>
              <w:t xml:space="preserve">1035900.00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36"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4</w:t>
            </w:r>
          </w:p>
        </w:tc>
        <w:tc>
          <w:tcPr>
            <w:tcW w:w="1118"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搅拌机</w:t>
            </w:r>
          </w:p>
        </w:tc>
        <w:tc>
          <w:tcPr>
            <w:tcW w:w="3873" w:type="dxa"/>
            <w:tcBorders>
              <w:tl2br w:val="nil"/>
              <w:tr2bl w:val="nil"/>
            </w:tcBorders>
            <w:vAlign w:val="center"/>
          </w:tcPr>
          <w:p>
            <w:pPr>
              <w:widowControl/>
              <w:jc w:val="center"/>
              <w:textAlignment w:val="top"/>
              <w:rPr>
                <w:rFonts w:ascii="宋体" w:hAnsi="宋体" w:cs="宋体"/>
                <w:color w:val="000000"/>
                <w:sz w:val="17"/>
                <w:szCs w:val="17"/>
              </w:rPr>
            </w:pPr>
            <w:r>
              <w:rPr>
                <w:rFonts w:hint="eastAsia" w:ascii="宋体" w:hAnsi="宋体" w:cs="宋体"/>
                <w:color w:val="000000"/>
                <w:kern w:val="0"/>
                <w:sz w:val="17"/>
                <w:szCs w:val="17"/>
                <w:lang w:bidi="ar"/>
              </w:rPr>
              <w:t>规格、型号:P=0.5 kW；液下；材质：SS304</w:t>
            </w:r>
          </w:p>
        </w:tc>
        <w:tc>
          <w:tcPr>
            <w:tcW w:w="658"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768"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1</w:t>
            </w:r>
          </w:p>
        </w:tc>
        <w:tc>
          <w:tcPr>
            <w:tcW w:w="1066" w:type="dxa"/>
            <w:tcBorders>
              <w:tl2br w:val="nil"/>
              <w:tr2bl w:val="nil"/>
            </w:tcBorders>
            <w:vAlign w:val="center"/>
          </w:tcPr>
          <w:p>
            <w:pPr>
              <w:widowControl/>
              <w:jc w:val="right"/>
              <w:textAlignment w:val="center"/>
              <w:rPr>
                <w:rFonts w:ascii="宋体" w:hAnsi="宋体" w:cs="宋体"/>
                <w:color w:val="000000"/>
                <w:sz w:val="17"/>
                <w:szCs w:val="17"/>
              </w:rPr>
            </w:pPr>
            <w:r>
              <w:rPr>
                <w:rFonts w:hint="eastAsia" w:ascii="宋体" w:hAnsi="宋体" w:cs="宋体"/>
                <w:color w:val="000000"/>
                <w:kern w:val="0"/>
                <w:sz w:val="17"/>
                <w:szCs w:val="17"/>
                <w:lang w:bidi="ar"/>
              </w:rPr>
              <w:t xml:space="preserve">6500.00 </w:t>
            </w:r>
          </w:p>
        </w:tc>
        <w:tc>
          <w:tcPr>
            <w:tcW w:w="1198" w:type="dxa"/>
            <w:tcBorders>
              <w:tl2br w:val="nil"/>
              <w:tr2bl w:val="nil"/>
            </w:tcBorders>
            <w:vAlign w:val="center"/>
          </w:tcPr>
          <w:p>
            <w:pPr>
              <w:widowControl/>
              <w:jc w:val="right"/>
              <w:textAlignment w:val="center"/>
              <w:rPr>
                <w:rFonts w:ascii="宋体" w:hAnsi="宋体" w:cs="宋体"/>
                <w:color w:val="000000"/>
                <w:sz w:val="17"/>
                <w:szCs w:val="17"/>
              </w:rPr>
            </w:pPr>
            <w:r>
              <w:rPr>
                <w:rFonts w:hint="eastAsia" w:ascii="宋体" w:hAnsi="宋体" w:cs="宋体"/>
                <w:color w:val="000000"/>
                <w:kern w:val="0"/>
                <w:sz w:val="17"/>
                <w:szCs w:val="17"/>
                <w:lang w:bidi="ar"/>
              </w:rPr>
              <w:t xml:space="preserve">6500.00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6"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5</w:t>
            </w:r>
          </w:p>
        </w:tc>
        <w:tc>
          <w:tcPr>
            <w:tcW w:w="1118"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回用水泵</w:t>
            </w:r>
          </w:p>
        </w:tc>
        <w:tc>
          <w:tcPr>
            <w:tcW w:w="3873" w:type="dxa"/>
            <w:tcBorders>
              <w:tl2br w:val="nil"/>
              <w:tr2bl w:val="nil"/>
            </w:tcBorders>
            <w:vAlign w:val="center"/>
          </w:tcPr>
          <w:p>
            <w:pPr>
              <w:widowControl/>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1.名称:回用水泵</w:t>
            </w:r>
          </w:p>
          <w:p>
            <w:pPr>
              <w:widowControl/>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2.型号:QW10-15-1.5</w:t>
            </w:r>
          </w:p>
          <w:p>
            <w:pPr>
              <w:widowControl/>
              <w:textAlignment w:val="top"/>
              <w:rPr>
                <w:rFonts w:ascii="宋体" w:hAnsi="宋体" w:cs="宋体"/>
                <w:color w:val="000000"/>
                <w:sz w:val="17"/>
                <w:szCs w:val="17"/>
              </w:rPr>
            </w:pPr>
            <w:r>
              <w:rPr>
                <w:rFonts w:hint="eastAsia" w:ascii="宋体" w:hAnsi="宋体" w:cs="宋体"/>
                <w:color w:val="000000"/>
                <w:kern w:val="0"/>
                <w:sz w:val="17"/>
                <w:szCs w:val="17"/>
                <w:lang w:bidi="ar"/>
              </w:rPr>
              <w:t>3.单机试运转要求：达到设计要求</w:t>
            </w:r>
          </w:p>
        </w:tc>
        <w:tc>
          <w:tcPr>
            <w:tcW w:w="658"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768"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2</w:t>
            </w:r>
          </w:p>
        </w:tc>
        <w:tc>
          <w:tcPr>
            <w:tcW w:w="1066" w:type="dxa"/>
            <w:tcBorders>
              <w:tl2br w:val="nil"/>
              <w:tr2bl w:val="nil"/>
            </w:tcBorders>
            <w:vAlign w:val="center"/>
          </w:tcPr>
          <w:p>
            <w:pPr>
              <w:widowControl/>
              <w:jc w:val="right"/>
              <w:textAlignment w:val="center"/>
              <w:rPr>
                <w:rFonts w:ascii="宋体" w:hAnsi="宋体" w:cs="宋体"/>
                <w:color w:val="000000"/>
                <w:sz w:val="17"/>
                <w:szCs w:val="17"/>
              </w:rPr>
            </w:pPr>
            <w:r>
              <w:rPr>
                <w:rFonts w:hint="eastAsia" w:ascii="宋体" w:hAnsi="宋体" w:cs="宋体"/>
                <w:color w:val="000000"/>
                <w:kern w:val="0"/>
                <w:sz w:val="17"/>
                <w:szCs w:val="17"/>
                <w:lang w:bidi="ar"/>
              </w:rPr>
              <w:t xml:space="preserve">1900.00 </w:t>
            </w:r>
          </w:p>
        </w:tc>
        <w:tc>
          <w:tcPr>
            <w:tcW w:w="1198" w:type="dxa"/>
            <w:tcBorders>
              <w:tl2br w:val="nil"/>
              <w:tr2bl w:val="nil"/>
            </w:tcBorders>
            <w:vAlign w:val="center"/>
          </w:tcPr>
          <w:p>
            <w:pPr>
              <w:widowControl/>
              <w:jc w:val="right"/>
              <w:textAlignment w:val="center"/>
              <w:rPr>
                <w:rFonts w:ascii="宋体" w:hAnsi="宋体" w:cs="宋体"/>
                <w:color w:val="000000"/>
                <w:sz w:val="17"/>
                <w:szCs w:val="17"/>
              </w:rPr>
            </w:pPr>
            <w:r>
              <w:rPr>
                <w:rFonts w:hint="eastAsia" w:ascii="宋体" w:hAnsi="宋体" w:cs="宋体"/>
                <w:color w:val="000000"/>
                <w:kern w:val="0"/>
                <w:sz w:val="17"/>
                <w:szCs w:val="17"/>
                <w:lang w:bidi="ar"/>
              </w:rPr>
              <w:t xml:space="preserve">3800.00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1.材质:塑料管 化工UPVC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2.连接形式:粘接</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3.规格:DN25,PN10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4.管道的试压、吹扫、探伤检测、防腐及消毒冲洗等试验符合设计及规范要求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5.预留孔洞、打孔洞，预留槽、剔槽及混凝土砂浆补孔洞、补槽</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6.其他：满足规范及设计要求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28</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12.00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336.00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7</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1.材质:塑料管 化工UPVC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2.连接形式:粘接</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3.规格:DN50,PN10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4.管道的试压、吹扫、探伤检测、防腐及消毒冲洗等试验符合设计及规范要求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5.预留孔洞、打孔洞，预留槽、剔槽及混凝土砂浆补孔洞、补槽</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6.其他：满足规范及设计要求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20.00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160.00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w:t>
            </w:r>
          </w:p>
        </w:tc>
        <w:tc>
          <w:tcPr>
            <w:tcW w:w="3873" w:type="dxa"/>
            <w:tcBorders>
              <w:tl2br w:val="nil"/>
              <w:tr2bl w:val="nil"/>
            </w:tcBorders>
            <w:vAlign w:val="center"/>
          </w:tcPr>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1.材质:塑料管 化工UPVC</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2.连接形式:粘接</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3.规格:DN80,PN10</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4.管道的试压、吹扫、探伤检测、防腐及消毒冲洗等试验符合设计及规范要求</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5.预留孔洞、打孔洞，预留槽、剔槽及混凝土砂浆补孔洞、补槽</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6.其他：满足规范及设计要求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20</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38.50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770.00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9</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1.材质:塑料管 化工UPVC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2.连接形式:粘接</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4.管道的试压、吹扫、探伤检测、防腐及消毒冲洗等试验符合设计及规范要求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5.预留孔洞、打孔洞，预留槽、剔槽及混凝土砂浆补孔洞、补槽</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6.其他：满足规范及设计要求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20</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56.20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1124.00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10</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2.规格:DN25,PN10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10</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2.50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11</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2.规格:DN50,PN10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8.90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71.20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12</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2.规格:DN80,PN10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12</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20.30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243.60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13</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30.20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181.20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14</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2.规格:DN25,PN10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2.50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7.50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15</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32.50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130.00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16</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法兰</w:t>
            </w:r>
          </w:p>
        </w:tc>
        <w:tc>
          <w:tcPr>
            <w:tcW w:w="3873" w:type="dxa"/>
            <w:tcBorders>
              <w:tl2br w:val="nil"/>
              <w:tr2bl w:val="nil"/>
            </w:tcBorders>
            <w:vAlign w:val="center"/>
          </w:tcPr>
          <w:p>
            <w:pPr>
              <w:widowControl/>
              <w:numPr>
                <w:ilvl w:val="255"/>
                <w:numId w:val="0"/>
              </w:numPr>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numPr>
                <w:ilvl w:val="255"/>
                <w:numId w:val="0"/>
              </w:numPr>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2.规格:法兰盘 DN25，PN=10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3.连接形式：粘接</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40.00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120.00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17</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法兰</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2.规格:法兰盘 DN50，PN=10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3.连接形式：粘接</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41.90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41.90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18</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法兰</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2.规格:法兰盘 DN80，PN=10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3.连接形式：粘接</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65.80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197.40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19</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法兰</w:t>
            </w:r>
          </w:p>
        </w:tc>
        <w:tc>
          <w:tcPr>
            <w:tcW w:w="3873" w:type="dxa"/>
            <w:tcBorders>
              <w:tl2br w:val="nil"/>
              <w:tr2bl w:val="nil"/>
            </w:tcBorders>
            <w:vAlign w:val="center"/>
          </w:tcPr>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2.规格:法兰盘 DN100，PN=10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3.连接形式：粘接</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89.00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267.00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20</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阀门</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1.名称:手动球阀 DN25，PN10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2.形式：综合</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3.强度及严密性试验符合设计及规范要求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4.其他：满足规范及设计要求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65.00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130.00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21</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阀门</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1.名称:对夹蝶阀 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2.形式：综合</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3.强度及严密性试验符合设计及规范要求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4.其他：满足规范及设计要求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236.00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236.00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22</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阀门</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1.名称:承插式止回阀 DN25，PN10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2.形式：综合</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3.强度及严密性试验符合设计及规范要求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4.其他：满足规范及设计要求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65.00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130.00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23</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2.规格:DN25-M14*1.5,PN10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3.其他：满足规范及设计要求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kern w:val="0"/>
                <w:sz w:val="17"/>
                <w:szCs w:val="17"/>
                <w:lang w:bidi="ar"/>
              </w:rPr>
              <w:t xml:space="preserve">3.80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kern w:val="0"/>
                <w:sz w:val="17"/>
                <w:szCs w:val="17"/>
                <w:lang w:bidi="ar"/>
              </w:rPr>
              <w:t xml:space="preserve">3.80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24</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73" w:type="dxa"/>
            <w:tcBorders>
              <w:tl2br w:val="nil"/>
              <w:tr2bl w:val="nil"/>
            </w:tcBorders>
            <w:vAlign w:val="center"/>
          </w:tcPr>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1.UPVC补芯 </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3.规格:DN80*DN100,PN10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4.其他：满足规范及设计要求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kern w:val="0"/>
                <w:sz w:val="17"/>
                <w:szCs w:val="17"/>
                <w:lang w:bidi="ar"/>
              </w:rPr>
              <w:t xml:space="preserve">32.50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kern w:val="0"/>
                <w:sz w:val="17"/>
                <w:szCs w:val="17"/>
                <w:lang w:bidi="ar"/>
              </w:rPr>
              <w:t xml:space="preserve">97.50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25</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1.UPVC补芯 </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3.规格:DN50*DN100,PN10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32.00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32.00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26</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1.UPVC外螺纹接头 </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3.规格:DN50,PN10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4.其他：满足规范及设计要求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5.压力试验、吹扫、清洗设计要求：达到设计要求</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11.00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27</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玻璃钢盖板</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1.规格:L*B*H=1500*800*50mm</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2.材质：玻璃钢</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块</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600.00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600.00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28</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玻璃钢盖板</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1.规格:L*B*H=2000*800*50mm</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2.材质：玻璃钢</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块</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800.00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800.00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29</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玻璃钢盖板</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1.规格:L*B*H=800*800*50mm</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2.材质：玻璃钢</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块</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300.00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600.00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30</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电力电缆</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1.型号：YJV-0.6/1KV-4*10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2.规格：4*10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3.材质：铜芯电缆</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4.敷设方式、部位：综合考虑</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5.电压等级（kV）：0.6/1KV</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50</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45.00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2250.00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31</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电缆保护管</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1.名称：电气配管</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2.材质：热镀锌钢管</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3.规格：DN40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4.敷设方式：综合考虑</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5.其他：电线管路敷设及转线盒等内容</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50</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33.00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1650.00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32</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电力电缆</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1.名称：电力电缆</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2.型号：YJV-0.6/1KV-4*4</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3.规格：4*4</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4.材质：铜芯电缆</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5.敷设方式、部位：综合考虑</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6.电压等级（kV）：0.6/1KV</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80</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25.00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2000.00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33</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电缆保护管</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1.名称：电气配管</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2.材质：热镀锌钢管</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3.规格：DN25</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4.敷设方式：综合考虑</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5.其他：电线管路敷设及转线盒等内容</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87</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39.50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3436.50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34</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接地母线</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1.接地母线材质、规格:-40×4镀锌扁钢</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2.其他：接地母线敷设、接地跨接线及构架接地等内容</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10</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40.00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400.00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35</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接地极</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根/块</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90.00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360.00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36</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物位检测仪表</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1.名称:超声波液位计</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2.规格:电源AC220</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台</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2400.00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4800.00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37</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电气配线</w:t>
            </w:r>
          </w:p>
        </w:tc>
        <w:tc>
          <w:tcPr>
            <w:tcW w:w="3873"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1.名称:BV导线</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2.规格:4m㎡</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21</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4.00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84.00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38</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壁挂式空调插座</w:t>
            </w:r>
          </w:p>
        </w:tc>
        <w:tc>
          <w:tcPr>
            <w:tcW w:w="387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20.00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536"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39</w:t>
            </w:r>
          </w:p>
        </w:tc>
        <w:tc>
          <w:tcPr>
            <w:tcW w:w="111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空调器</w:t>
            </w:r>
          </w:p>
        </w:tc>
        <w:tc>
          <w:tcPr>
            <w:tcW w:w="3873"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1.名称:壁挂式空调，1.5p</w:t>
            </w:r>
          </w:p>
        </w:tc>
        <w:tc>
          <w:tcPr>
            <w:tcW w:w="65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68"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66"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2500.00 </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2500.00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019" w:type="dxa"/>
            <w:gridSpan w:val="6"/>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控制总价（含税）</w:t>
            </w:r>
          </w:p>
        </w:tc>
        <w:tc>
          <w:tcPr>
            <w:tcW w:w="1198" w:type="dxa"/>
            <w:tcBorders>
              <w:tl2br w:val="nil"/>
              <w:tr2bl w:val="nil"/>
            </w:tcBorders>
            <w:vAlign w:val="center"/>
          </w:tcPr>
          <w:p>
            <w:pPr>
              <w:widowControl/>
              <w:jc w:val="righ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1080866</w:t>
            </w:r>
          </w:p>
        </w:tc>
      </w:tr>
    </w:tbl>
    <w:p>
      <w:pPr>
        <w:pStyle w:val="2"/>
        <w:ind w:left="0" w:firstLine="0" w:firstLineChars="0"/>
      </w:pPr>
    </w:p>
    <w:p>
      <w:pPr>
        <w:pStyle w:val="4"/>
        <w:ind w:left="0" w:leftChars="0"/>
        <w:rPr>
          <w:rFonts w:ascii="宋体" w:hAnsi="宋体"/>
          <w:bCs/>
          <w:sz w:val="28"/>
          <w:szCs w:val="28"/>
          <w:highlight w:val="yellow"/>
        </w:rPr>
      </w:pPr>
    </w:p>
    <w:p>
      <w:pPr>
        <w:pStyle w:val="4"/>
        <w:ind w:left="0" w:leftChars="0"/>
        <w:rPr>
          <w:rFonts w:ascii="宋体" w:hAnsi="宋体"/>
          <w:bCs/>
          <w:sz w:val="28"/>
          <w:szCs w:val="28"/>
          <w:highlight w:val="yellow"/>
        </w:rPr>
      </w:pPr>
    </w:p>
    <w:p>
      <w:pPr>
        <w:outlineLvl w:val="0"/>
        <w:rPr>
          <w:rFonts w:ascii="宋体" w:hAnsi="宋体"/>
          <w:b/>
          <w:bCs/>
          <w:sz w:val="36"/>
        </w:rPr>
      </w:pPr>
    </w:p>
    <w:p>
      <w:pPr>
        <w:pStyle w:val="2"/>
      </w:pPr>
    </w:p>
    <w:p>
      <w:pPr>
        <w:jc w:val="center"/>
        <w:outlineLvl w:val="0"/>
        <w:rPr>
          <w:rFonts w:ascii="宋体" w:hAnsi="宋体"/>
          <w:b/>
          <w:sz w:val="36"/>
        </w:rPr>
      </w:pPr>
      <w:r>
        <w:rPr>
          <w:rFonts w:hint="eastAsia" w:ascii="宋体" w:hAnsi="宋体"/>
          <w:b/>
          <w:bCs/>
          <w:sz w:val="36"/>
        </w:rPr>
        <w:t>第五章</w:t>
      </w:r>
      <w:r>
        <w:rPr>
          <w:rFonts w:hint="eastAsia" w:ascii="宋体" w:hAnsi="宋体"/>
          <w:b/>
          <w:sz w:val="36"/>
        </w:rPr>
        <w:t xml:space="preserve">  合同格式和主要条款</w:t>
      </w:r>
    </w:p>
    <w:p>
      <w:pPr>
        <w:spacing w:line="240" w:lineRule="exact"/>
        <w:rPr>
          <w:sz w:val="24"/>
          <w:szCs w:val="24"/>
        </w:rPr>
      </w:pPr>
    </w:p>
    <w:p>
      <w:pPr>
        <w:spacing w:line="500" w:lineRule="exact"/>
        <w:ind w:firstLine="482" w:firstLineChars="200"/>
        <w:rPr>
          <w:rFonts w:ascii="宋体" w:hAnsi="宋体"/>
          <w:sz w:val="24"/>
          <w:szCs w:val="21"/>
        </w:rPr>
      </w:pPr>
      <w:bookmarkStart w:id="28" w:name="_Toc177186286"/>
      <w:bookmarkStart w:id="29" w:name="_Toc414441421"/>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ind w:firstLine="480" w:firstLineChars="200"/>
        <w:rPr>
          <w:rFonts w:ascii="宋体" w:hAnsi="宋体"/>
          <w:sz w:val="24"/>
          <w:szCs w:val="21"/>
        </w:rPr>
      </w:pPr>
    </w:p>
    <w:p>
      <w:pPr>
        <w:spacing w:line="500" w:lineRule="exact"/>
        <w:rPr>
          <w:rFonts w:ascii="宋体" w:hAnsi="宋体"/>
          <w:sz w:val="24"/>
          <w:szCs w:val="21"/>
        </w:rPr>
      </w:pPr>
    </w:p>
    <w:p>
      <w:pPr>
        <w:spacing w:line="500" w:lineRule="exact"/>
        <w:rPr>
          <w:rFonts w:ascii="宋体" w:hAnsi="宋体"/>
          <w:sz w:val="24"/>
          <w:szCs w:val="21"/>
        </w:rPr>
      </w:pPr>
    </w:p>
    <w:p>
      <w:pPr>
        <w:spacing w:line="500" w:lineRule="exact"/>
        <w:rPr>
          <w:rFonts w:ascii="宋体" w:hAnsi="宋体"/>
          <w:sz w:val="24"/>
          <w:szCs w:val="21"/>
        </w:rPr>
      </w:pPr>
    </w:p>
    <w:p>
      <w:pPr>
        <w:spacing w:line="500" w:lineRule="exact"/>
        <w:rPr>
          <w:rFonts w:ascii="宋体" w:hAnsi="宋体"/>
          <w:sz w:val="24"/>
          <w:szCs w:val="21"/>
        </w:rPr>
      </w:pPr>
    </w:p>
    <w:p>
      <w:pPr>
        <w:spacing w:line="500" w:lineRule="exact"/>
        <w:rPr>
          <w:rFonts w:ascii="宋体" w:hAnsi="宋体"/>
          <w:sz w:val="24"/>
          <w:szCs w:val="21"/>
        </w:rPr>
      </w:pPr>
    </w:p>
    <w:p>
      <w:pPr>
        <w:pStyle w:val="5"/>
        <w:spacing w:before="240" w:after="120" w:line="400" w:lineRule="exact"/>
        <w:jc w:val="center"/>
        <w:rPr>
          <w:rFonts w:ascii="宋体" w:hAnsi="宋体" w:eastAsia="宋体"/>
          <w:sz w:val="36"/>
          <w:szCs w:val="36"/>
        </w:rPr>
      </w:pPr>
      <w:r>
        <w:rPr>
          <w:rFonts w:hint="eastAsia" w:ascii="宋体" w:hAnsi="宋体" w:eastAsia="宋体"/>
          <w:sz w:val="36"/>
          <w:szCs w:val="36"/>
        </w:rPr>
        <w:t>一、合同通用条款</w:t>
      </w:r>
    </w:p>
    <w:p>
      <w:pPr>
        <w:tabs>
          <w:tab w:val="left" w:pos="720"/>
        </w:tabs>
        <w:outlineLvl w:val="2"/>
        <w:rPr>
          <w:rFonts w:ascii="宋体" w:hAnsi="宋体"/>
          <w:b/>
          <w:sz w:val="24"/>
          <w:szCs w:val="24"/>
        </w:rPr>
      </w:pPr>
      <w:bookmarkStart w:id="30" w:name="_Toc414441422"/>
      <w:r>
        <w:rPr>
          <w:rFonts w:hint="eastAsia" w:ascii="宋体" w:hAnsi="宋体"/>
          <w:b/>
          <w:sz w:val="24"/>
          <w:szCs w:val="24"/>
        </w:rPr>
        <w:t>1．定义</w:t>
      </w:r>
      <w:bookmarkEnd w:id="30"/>
    </w:p>
    <w:p>
      <w:pPr>
        <w:tabs>
          <w:tab w:val="left" w:pos="720"/>
        </w:tabs>
        <w:ind w:left="574" w:hanging="574"/>
        <w:rPr>
          <w:rFonts w:ascii="宋体" w:hAnsi="宋体"/>
          <w:sz w:val="24"/>
          <w:szCs w:val="24"/>
        </w:rPr>
      </w:pPr>
      <w:bookmarkStart w:id="31" w:name="_Toc414441423"/>
      <w:r>
        <w:rPr>
          <w:rFonts w:hint="eastAsia" w:ascii="宋体" w:hAnsi="宋体"/>
          <w:sz w:val="24"/>
          <w:szCs w:val="24"/>
        </w:rPr>
        <w:t>1.1“合同”系指供需双方签署的、合同格式中标明的供需双方所达成的协议，包括所有的附件、附录和上述文件所提及的构成合同的所有文件。</w:t>
      </w:r>
    </w:p>
    <w:p>
      <w:pPr>
        <w:tabs>
          <w:tab w:val="left" w:pos="720"/>
        </w:tabs>
        <w:rPr>
          <w:rFonts w:ascii="宋体" w:hAnsi="宋体"/>
          <w:sz w:val="24"/>
          <w:szCs w:val="24"/>
        </w:rPr>
      </w:pPr>
      <w:r>
        <w:rPr>
          <w:rFonts w:hint="eastAsia" w:ascii="宋体" w:hAnsi="宋体"/>
          <w:sz w:val="24"/>
          <w:szCs w:val="24"/>
        </w:rPr>
        <w:t>1.2“业主”系指合同专用条款中所述拥有项目所有权的单位。</w:t>
      </w:r>
    </w:p>
    <w:p>
      <w:pPr>
        <w:tabs>
          <w:tab w:val="left" w:pos="720"/>
        </w:tabs>
        <w:ind w:left="574" w:hanging="574"/>
        <w:rPr>
          <w:rFonts w:ascii="宋体" w:hAnsi="宋体"/>
          <w:sz w:val="24"/>
          <w:szCs w:val="24"/>
        </w:rPr>
      </w:pPr>
      <w:r>
        <w:rPr>
          <w:rFonts w:hint="eastAsia" w:ascii="宋体" w:hAnsi="宋体"/>
          <w:sz w:val="24"/>
          <w:szCs w:val="24"/>
        </w:rPr>
        <w:t>1.3“合同价”系指根据合同规定供应商在正确地完全履行合同义务后，采购人应支付给供应商的价格。</w:t>
      </w:r>
    </w:p>
    <w:p>
      <w:pPr>
        <w:tabs>
          <w:tab w:val="left" w:pos="720"/>
        </w:tabs>
        <w:ind w:left="540" w:hanging="540"/>
        <w:rPr>
          <w:rFonts w:ascii="宋体" w:hAnsi="宋体"/>
          <w:sz w:val="24"/>
          <w:szCs w:val="24"/>
        </w:rPr>
      </w:pPr>
      <w:r>
        <w:rPr>
          <w:rFonts w:hint="eastAsia" w:ascii="宋体" w:hAnsi="宋体"/>
          <w:sz w:val="24"/>
          <w:szCs w:val="24"/>
        </w:rPr>
        <w:t>1.4“货物”系指供应商根据合同规定须向采购人提供的所有商品、设备、机械、原材料和其它材料。</w:t>
      </w:r>
    </w:p>
    <w:p>
      <w:pPr>
        <w:tabs>
          <w:tab w:val="left" w:pos="720"/>
        </w:tabs>
        <w:rPr>
          <w:rFonts w:ascii="宋体" w:hAnsi="宋体"/>
          <w:sz w:val="24"/>
          <w:szCs w:val="24"/>
        </w:rPr>
      </w:pPr>
      <w:r>
        <w:rPr>
          <w:rFonts w:hint="eastAsia" w:ascii="宋体" w:hAnsi="宋体"/>
          <w:sz w:val="24"/>
          <w:szCs w:val="24"/>
        </w:rPr>
        <w:t>1.5“天</w:t>
      </w:r>
      <w:r>
        <w:rPr>
          <w:rFonts w:ascii="宋体" w:hAnsi="宋体"/>
          <w:sz w:val="24"/>
          <w:szCs w:val="24"/>
        </w:rPr>
        <w:t>”</w:t>
      </w:r>
      <w:r>
        <w:rPr>
          <w:rFonts w:hint="eastAsia" w:ascii="宋体" w:hAnsi="宋体"/>
          <w:sz w:val="24"/>
          <w:szCs w:val="24"/>
        </w:rPr>
        <w:t>系指日历天数。</w:t>
      </w:r>
    </w:p>
    <w:p>
      <w:pPr>
        <w:tabs>
          <w:tab w:val="left" w:pos="720"/>
        </w:tabs>
        <w:rPr>
          <w:rFonts w:ascii="宋体" w:hAnsi="宋体"/>
          <w:sz w:val="24"/>
          <w:szCs w:val="24"/>
        </w:rPr>
      </w:pPr>
      <w:r>
        <w:rPr>
          <w:rFonts w:hint="eastAsia" w:ascii="宋体" w:hAnsi="宋体"/>
          <w:sz w:val="24"/>
          <w:szCs w:val="24"/>
        </w:rPr>
        <w:t>1.6“交货”系指按照合同条款规定货物从供应商到采购人的物权转移。</w:t>
      </w:r>
    </w:p>
    <w:p>
      <w:pPr>
        <w:tabs>
          <w:tab w:val="left" w:pos="720"/>
        </w:tabs>
        <w:rPr>
          <w:rFonts w:ascii="宋体" w:hAnsi="宋体"/>
          <w:sz w:val="24"/>
          <w:szCs w:val="24"/>
        </w:rPr>
      </w:pPr>
      <w:r>
        <w:rPr>
          <w:rFonts w:hint="eastAsia" w:ascii="宋体" w:hAnsi="宋体"/>
          <w:sz w:val="24"/>
          <w:szCs w:val="24"/>
        </w:rPr>
        <w:t>1.7“完工” 系指按照合同条款规定供应商相关服务的履行完成。</w:t>
      </w:r>
    </w:p>
    <w:p>
      <w:pPr>
        <w:tabs>
          <w:tab w:val="left" w:pos="720"/>
        </w:tabs>
        <w:rPr>
          <w:rFonts w:ascii="宋体" w:hAnsi="宋体"/>
          <w:sz w:val="24"/>
          <w:szCs w:val="24"/>
        </w:rPr>
      </w:pPr>
      <w:r>
        <w:rPr>
          <w:rFonts w:hint="eastAsia" w:ascii="宋体" w:hAnsi="宋体"/>
          <w:sz w:val="24"/>
          <w:szCs w:val="24"/>
        </w:rPr>
        <w:t>1.8“SCC” 系指合同专用条款。</w:t>
      </w:r>
    </w:p>
    <w:p>
      <w:pPr>
        <w:tabs>
          <w:tab w:val="left" w:pos="720"/>
        </w:tabs>
        <w:rPr>
          <w:rFonts w:ascii="宋体" w:hAnsi="宋体"/>
          <w:sz w:val="24"/>
          <w:szCs w:val="24"/>
        </w:rPr>
      </w:pPr>
      <w:r>
        <w:rPr>
          <w:rFonts w:hint="eastAsia" w:ascii="宋体" w:hAnsi="宋体"/>
          <w:sz w:val="24"/>
          <w:szCs w:val="24"/>
        </w:rPr>
        <w:t>1.9“GCC” 系指合同通用条款。</w:t>
      </w:r>
    </w:p>
    <w:p>
      <w:pPr>
        <w:tabs>
          <w:tab w:val="left" w:pos="720"/>
        </w:tabs>
        <w:rPr>
          <w:rFonts w:ascii="宋体" w:hAnsi="宋体"/>
          <w:sz w:val="24"/>
          <w:szCs w:val="24"/>
        </w:rPr>
      </w:pPr>
      <w:r>
        <w:rPr>
          <w:rFonts w:hint="eastAsia" w:ascii="宋体" w:hAnsi="宋体"/>
          <w:sz w:val="24"/>
          <w:szCs w:val="24"/>
        </w:rPr>
        <w:t>1.10“采购人国家”指合同专用条款中所述的国家。</w:t>
      </w:r>
    </w:p>
    <w:p>
      <w:pPr>
        <w:tabs>
          <w:tab w:val="left" w:pos="720"/>
        </w:tabs>
        <w:rPr>
          <w:rFonts w:ascii="宋体" w:hAnsi="宋体"/>
          <w:sz w:val="24"/>
          <w:szCs w:val="24"/>
        </w:rPr>
      </w:pPr>
      <w:r>
        <w:rPr>
          <w:rFonts w:hint="eastAsia" w:ascii="宋体" w:hAnsi="宋体"/>
          <w:sz w:val="24"/>
          <w:szCs w:val="24"/>
        </w:rPr>
        <w:t>1.11“采购人”指合同专用条款中所述购买货物或服务的单位。</w:t>
      </w:r>
    </w:p>
    <w:p>
      <w:pPr>
        <w:ind w:left="721" w:hanging="721"/>
        <w:rPr>
          <w:rFonts w:ascii="宋体" w:hAnsi="宋体"/>
          <w:sz w:val="24"/>
          <w:szCs w:val="24"/>
        </w:rPr>
      </w:pPr>
      <w:r>
        <w:rPr>
          <w:rFonts w:hint="eastAsia" w:ascii="宋体" w:hAnsi="宋体"/>
          <w:sz w:val="24"/>
          <w:szCs w:val="24"/>
        </w:rPr>
        <w:t>1.12“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ascii="宋体" w:hAnsi="宋体"/>
          <w:sz w:val="24"/>
          <w:szCs w:val="24"/>
        </w:rPr>
      </w:pPr>
      <w:r>
        <w:rPr>
          <w:rFonts w:hint="eastAsia" w:ascii="宋体" w:hAnsi="宋体"/>
          <w:sz w:val="24"/>
          <w:szCs w:val="24"/>
        </w:rPr>
        <w:t>1.13“分包商” 系指任何由供应商分包承担提供任何货物或相关服务的公司或实体，包括其法定继承人或准许转让者。</w:t>
      </w:r>
    </w:p>
    <w:p>
      <w:pPr>
        <w:tabs>
          <w:tab w:val="left" w:pos="720"/>
        </w:tabs>
        <w:ind w:left="721" w:hanging="721"/>
        <w:rPr>
          <w:rFonts w:ascii="宋体" w:hAnsi="宋体"/>
          <w:sz w:val="24"/>
          <w:szCs w:val="24"/>
        </w:rPr>
      </w:pPr>
      <w:r>
        <w:rPr>
          <w:rFonts w:hint="eastAsia" w:ascii="宋体" w:hAnsi="宋体"/>
          <w:sz w:val="24"/>
          <w:szCs w:val="24"/>
        </w:rPr>
        <w:t>1.14“供应商”为本合同项下提供货物和相关服务的公司或实体，包括其法定继承人或准许转让者。</w:t>
      </w:r>
    </w:p>
    <w:p>
      <w:pPr>
        <w:tabs>
          <w:tab w:val="left" w:pos="720"/>
        </w:tabs>
        <w:rPr>
          <w:rFonts w:ascii="宋体" w:hAnsi="宋体"/>
          <w:sz w:val="24"/>
          <w:szCs w:val="24"/>
        </w:rPr>
      </w:pPr>
      <w:r>
        <w:rPr>
          <w:rFonts w:hint="eastAsia" w:ascii="宋体" w:hAnsi="宋体"/>
          <w:sz w:val="24"/>
          <w:szCs w:val="24"/>
        </w:rPr>
        <w:t>1.15“项目”指采购人用供应商提供的货物施工而构成的永久性项目。</w:t>
      </w:r>
    </w:p>
    <w:p>
      <w:pPr>
        <w:tabs>
          <w:tab w:val="left" w:pos="720"/>
        </w:tabs>
        <w:rPr>
          <w:rFonts w:ascii="宋体" w:hAnsi="宋体"/>
          <w:sz w:val="24"/>
          <w:szCs w:val="24"/>
        </w:rPr>
      </w:pPr>
      <w:r>
        <w:rPr>
          <w:rFonts w:hint="eastAsia" w:ascii="宋体" w:hAnsi="宋体"/>
          <w:sz w:val="24"/>
          <w:szCs w:val="24"/>
        </w:rPr>
        <w:t>1.16“项目现场”指合同专用条款指明的地点。</w:t>
      </w:r>
    </w:p>
    <w:p>
      <w:pPr>
        <w:tabs>
          <w:tab w:val="left" w:pos="720"/>
        </w:tabs>
        <w:outlineLvl w:val="2"/>
        <w:rPr>
          <w:rFonts w:ascii="宋体" w:hAnsi="宋体"/>
          <w:b/>
          <w:sz w:val="24"/>
          <w:szCs w:val="24"/>
        </w:rPr>
      </w:pPr>
      <w:r>
        <w:rPr>
          <w:rFonts w:hint="eastAsia" w:ascii="宋体" w:hAnsi="宋体"/>
          <w:b/>
          <w:sz w:val="24"/>
          <w:szCs w:val="24"/>
        </w:rPr>
        <w:t>2．合同文件</w:t>
      </w:r>
      <w:bookmarkEnd w:id="31"/>
    </w:p>
    <w:p>
      <w:pPr>
        <w:ind w:left="515" w:hanging="515"/>
        <w:rPr>
          <w:rFonts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pPr>
        <w:pStyle w:val="2"/>
        <w:ind w:left="0" w:leftChars="0" w:firstLine="0" w:firstLineChars="0"/>
        <w:rPr>
          <w:rFonts w:hint="default" w:eastAsia="宋体"/>
          <w:highlight w:val="none"/>
          <w:lang w:val="en-US" w:eastAsia="zh-CN"/>
        </w:rPr>
      </w:pPr>
      <w:r>
        <w:rPr>
          <w:rFonts w:hint="eastAsia" w:ascii="宋体" w:hAnsi="宋体"/>
          <w:sz w:val="24"/>
          <w:szCs w:val="24"/>
          <w:lang w:val="en-US" w:eastAsia="zh-CN"/>
        </w:rPr>
        <w:t xml:space="preserve"> </w:t>
      </w:r>
      <w:r>
        <w:rPr>
          <w:rFonts w:hint="eastAsia" w:ascii="宋体" w:hAnsi="宋体"/>
          <w:sz w:val="24"/>
          <w:szCs w:val="24"/>
          <w:highlight w:val="none"/>
          <w:lang w:val="en-US" w:eastAsia="zh-CN"/>
        </w:rPr>
        <w:t xml:space="preserve">  （1）合同协议书</w:t>
      </w:r>
    </w:p>
    <w:p>
      <w:pPr>
        <w:numPr>
          <w:ilvl w:val="0"/>
          <w:numId w:val="0"/>
        </w:numPr>
        <w:ind w:left="358" w:leftChars="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成交通知书；</w:t>
      </w:r>
    </w:p>
    <w:p>
      <w:pPr>
        <w:numPr>
          <w:ilvl w:val="0"/>
          <w:numId w:val="0"/>
        </w:numPr>
        <w:ind w:left="358" w:leftChars="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报价书及报价清单；</w:t>
      </w:r>
    </w:p>
    <w:p>
      <w:pPr>
        <w:numPr>
          <w:ilvl w:val="0"/>
          <w:numId w:val="0"/>
        </w:numPr>
        <w:ind w:left="358" w:leftChars="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谈判文件补遗书；</w:t>
      </w:r>
    </w:p>
    <w:p>
      <w:pPr>
        <w:numPr>
          <w:ilvl w:val="0"/>
          <w:numId w:val="0"/>
        </w:numPr>
        <w:ind w:left="358" w:leftChars="0"/>
        <w:rPr>
          <w:rFonts w:hint="default" w:ascii="宋体" w:hAnsi="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lang w:val="en-US" w:eastAsia="zh-CN"/>
        </w:rPr>
        <w:t>采购内容及要求</w:t>
      </w:r>
    </w:p>
    <w:p>
      <w:pPr>
        <w:numPr>
          <w:ilvl w:val="0"/>
          <w:numId w:val="0"/>
        </w:numPr>
        <w:ind w:left="358" w:leftChars="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hint="eastAsia" w:ascii="宋体" w:hAnsi="宋体"/>
          <w:sz w:val="24"/>
          <w:szCs w:val="24"/>
          <w:highlight w:val="none"/>
        </w:rPr>
        <w:t>合同专用条款；</w:t>
      </w:r>
    </w:p>
    <w:p>
      <w:pPr>
        <w:numPr>
          <w:ilvl w:val="0"/>
          <w:numId w:val="0"/>
        </w:numPr>
        <w:ind w:left="358" w:leftChars="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w:t>
      </w:r>
      <w:r>
        <w:rPr>
          <w:rFonts w:hint="eastAsia" w:ascii="宋体" w:hAnsi="宋体"/>
          <w:sz w:val="24"/>
          <w:szCs w:val="24"/>
          <w:highlight w:val="none"/>
        </w:rPr>
        <w:t>合同通用条款；</w:t>
      </w:r>
    </w:p>
    <w:p>
      <w:pPr>
        <w:numPr>
          <w:ilvl w:val="0"/>
          <w:numId w:val="0"/>
        </w:numPr>
        <w:ind w:left="358" w:leftChars="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8</w:t>
      </w:r>
      <w:r>
        <w:rPr>
          <w:rFonts w:hint="eastAsia" w:ascii="宋体" w:hAnsi="宋体"/>
          <w:sz w:val="24"/>
          <w:szCs w:val="24"/>
          <w:highlight w:val="none"/>
          <w:lang w:eastAsia="zh-CN"/>
        </w:rPr>
        <w:t>）</w:t>
      </w:r>
      <w:r>
        <w:rPr>
          <w:rFonts w:hint="eastAsia" w:ascii="宋体" w:hAnsi="宋体"/>
          <w:sz w:val="24"/>
          <w:szCs w:val="24"/>
          <w:highlight w:val="none"/>
          <w:lang w:val="en-US" w:eastAsia="zh-CN"/>
        </w:rPr>
        <w:t>谈判须知</w:t>
      </w:r>
      <w:r>
        <w:rPr>
          <w:rFonts w:hint="eastAsia" w:ascii="宋体" w:hAnsi="宋体"/>
          <w:sz w:val="24"/>
          <w:szCs w:val="24"/>
          <w:highlight w:val="none"/>
        </w:rPr>
        <w:t>；</w:t>
      </w:r>
    </w:p>
    <w:p>
      <w:pPr>
        <w:numPr>
          <w:ilvl w:val="0"/>
          <w:numId w:val="0"/>
        </w:numPr>
        <w:ind w:left="358" w:leftChars="0"/>
        <w:rPr>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9</w:t>
      </w:r>
      <w:r>
        <w:rPr>
          <w:rFonts w:hint="eastAsia" w:ascii="宋体" w:hAnsi="宋体"/>
          <w:sz w:val="24"/>
          <w:szCs w:val="24"/>
          <w:highlight w:val="none"/>
          <w:lang w:eastAsia="zh-CN"/>
        </w:rPr>
        <w:t>）</w:t>
      </w:r>
      <w:r>
        <w:rPr>
          <w:rFonts w:hint="eastAsia" w:ascii="宋体" w:hAnsi="宋体"/>
          <w:sz w:val="24"/>
          <w:szCs w:val="24"/>
          <w:highlight w:val="none"/>
        </w:rPr>
        <w:t>其他响应文件。</w:t>
      </w:r>
    </w:p>
    <w:p>
      <w:pPr>
        <w:tabs>
          <w:tab w:val="left" w:pos="720"/>
        </w:tabs>
        <w:outlineLvl w:val="2"/>
        <w:rPr>
          <w:rFonts w:ascii="宋体" w:hAnsi="宋体"/>
          <w:b/>
          <w:sz w:val="24"/>
          <w:szCs w:val="24"/>
          <w:highlight w:val="none"/>
        </w:rPr>
      </w:pPr>
      <w:bookmarkStart w:id="32" w:name="_Toc414441424"/>
      <w:r>
        <w:rPr>
          <w:rFonts w:hint="eastAsia" w:ascii="宋体" w:hAnsi="宋体"/>
          <w:b/>
          <w:sz w:val="24"/>
          <w:szCs w:val="24"/>
          <w:highlight w:val="none"/>
        </w:rPr>
        <w:t>3．腐败或欺诈行为</w:t>
      </w:r>
      <w:bookmarkEnd w:id="32"/>
    </w:p>
    <w:p>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pPr>
        <w:tabs>
          <w:tab w:val="left" w:pos="720"/>
        </w:tabs>
        <w:outlineLvl w:val="2"/>
        <w:rPr>
          <w:rFonts w:ascii="宋体" w:hAnsi="宋体"/>
          <w:b/>
          <w:sz w:val="24"/>
          <w:szCs w:val="24"/>
        </w:rPr>
      </w:pPr>
      <w:bookmarkStart w:id="33" w:name="_Toc414441425"/>
      <w:r>
        <w:rPr>
          <w:rFonts w:hint="eastAsia" w:ascii="宋体" w:hAnsi="宋体"/>
          <w:b/>
          <w:sz w:val="24"/>
          <w:szCs w:val="24"/>
        </w:rPr>
        <w:t>4．释义</w:t>
      </w:r>
      <w:bookmarkEnd w:id="33"/>
    </w:p>
    <w:p>
      <w:pPr>
        <w:tabs>
          <w:tab w:val="left" w:pos="720"/>
        </w:tabs>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pPr>
        <w:tabs>
          <w:tab w:val="left" w:pos="720"/>
        </w:tabs>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pPr>
        <w:tabs>
          <w:tab w:val="left" w:pos="720"/>
        </w:tabs>
        <w:ind w:left="628" w:hanging="103"/>
        <w:rPr>
          <w:rFonts w:ascii="宋体" w:hAnsi="宋体"/>
          <w:sz w:val="24"/>
          <w:szCs w:val="24"/>
        </w:rPr>
      </w:pPr>
      <w:r>
        <w:rPr>
          <w:rFonts w:hint="eastAsia" w:ascii="宋体" w:hAnsi="宋体"/>
          <w:sz w:val="24"/>
          <w:szCs w:val="24"/>
        </w:rPr>
        <w:t>（1）以下各方的任何贸易术语、权利及义务的解释均以国际贸易术语解释通则（INCOTERMS）为准。</w:t>
      </w:r>
    </w:p>
    <w:p>
      <w:pPr>
        <w:tabs>
          <w:tab w:val="left" w:pos="720"/>
        </w:tabs>
        <w:ind w:left="628" w:firstLine="1"/>
        <w:rPr>
          <w:rFonts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pPr>
        <w:tabs>
          <w:tab w:val="left" w:pos="720"/>
        </w:tabs>
        <w:rPr>
          <w:rFonts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pPr>
        <w:tabs>
          <w:tab w:val="left" w:pos="720"/>
        </w:tabs>
        <w:ind w:left="631" w:hanging="1"/>
        <w:rPr>
          <w:rFonts w:ascii="宋体" w:hAnsi="宋体"/>
          <w:sz w:val="24"/>
          <w:szCs w:val="24"/>
        </w:rPr>
      </w:pPr>
      <w:r>
        <w:rPr>
          <w:rFonts w:hint="eastAsia" w:ascii="宋体" w:hAnsi="宋体"/>
          <w:sz w:val="24"/>
          <w:szCs w:val="24"/>
        </w:rPr>
        <w:t>合同由买、卖双方签署的全部协议组成并取代其在合同签订之前所有的相关沟通、谈判和协议（无论是书面还是口头的）。</w:t>
      </w:r>
    </w:p>
    <w:p>
      <w:pPr>
        <w:tabs>
          <w:tab w:val="left" w:pos="720"/>
        </w:tabs>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pPr>
        <w:tabs>
          <w:tab w:val="left" w:pos="720"/>
        </w:tabs>
        <w:ind w:left="630"/>
        <w:rPr>
          <w:rFonts w:ascii="宋体" w:hAnsi="宋体"/>
          <w:sz w:val="24"/>
          <w:szCs w:val="24"/>
        </w:rPr>
      </w:pPr>
      <w:r>
        <w:rPr>
          <w:rFonts w:hint="eastAsia" w:ascii="宋体" w:hAnsi="宋体"/>
          <w:sz w:val="24"/>
          <w:szCs w:val="24"/>
        </w:rPr>
        <w:t>任何合同修改均须以双方指定代表签订、署明日期且直接针对合同的书面修改书才有效。</w:t>
      </w:r>
    </w:p>
    <w:p>
      <w:pPr>
        <w:tabs>
          <w:tab w:val="left" w:pos="720"/>
        </w:tabs>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pPr>
        <w:tabs>
          <w:tab w:val="left" w:pos="720"/>
        </w:tabs>
        <w:ind w:left="631" w:hanging="1"/>
        <w:rPr>
          <w:rFonts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pPr>
        <w:tabs>
          <w:tab w:val="left" w:pos="720"/>
        </w:tabs>
        <w:rPr>
          <w:rFonts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pPr>
        <w:tabs>
          <w:tab w:val="left" w:pos="720"/>
        </w:tabs>
        <w:ind w:left="628" w:firstLine="1"/>
        <w:rPr>
          <w:rFonts w:ascii="宋体" w:hAnsi="宋体"/>
          <w:sz w:val="24"/>
          <w:szCs w:val="24"/>
        </w:rPr>
      </w:pPr>
      <w:r>
        <w:rPr>
          <w:rFonts w:hint="eastAsia" w:ascii="宋体" w:hAnsi="宋体"/>
          <w:sz w:val="24"/>
          <w:szCs w:val="24"/>
        </w:rPr>
        <w:t>如合同的某些条款经明示无效或不再施行，不影响合同其他条款和条件的有效性和实施。</w:t>
      </w:r>
    </w:p>
    <w:p>
      <w:pPr>
        <w:tabs>
          <w:tab w:val="left" w:pos="720"/>
        </w:tabs>
        <w:outlineLvl w:val="2"/>
        <w:rPr>
          <w:rFonts w:ascii="宋体" w:hAnsi="宋体"/>
          <w:b/>
          <w:sz w:val="24"/>
          <w:szCs w:val="24"/>
        </w:rPr>
      </w:pPr>
      <w:bookmarkStart w:id="34" w:name="_Toc414441426"/>
      <w:r>
        <w:rPr>
          <w:rFonts w:hint="eastAsia" w:ascii="宋体" w:hAnsi="宋体"/>
          <w:b/>
          <w:sz w:val="24"/>
          <w:szCs w:val="24"/>
        </w:rPr>
        <w:t>5．合同语言</w:t>
      </w:r>
      <w:bookmarkEnd w:id="34"/>
    </w:p>
    <w:p>
      <w:pPr>
        <w:tabs>
          <w:tab w:val="left" w:pos="720"/>
        </w:tabs>
        <w:ind w:left="526" w:hanging="526"/>
        <w:rPr>
          <w:rFonts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ascii="宋体" w:hAnsi="宋体"/>
          <w:b/>
          <w:sz w:val="24"/>
          <w:szCs w:val="24"/>
        </w:rPr>
      </w:pPr>
      <w:bookmarkStart w:id="35" w:name="_Toc414441427"/>
      <w:r>
        <w:rPr>
          <w:rFonts w:hint="eastAsia" w:ascii="宋体" w:hAnsi="宋体"/>
          <w:b/>
          <w:sz w:val="24"/>
          <w:szCs w:val="24"/>
        </w:rPr>
        <w:t>6．合资企业、国际联营或联合体</w:t>
      </w:r>
      <w:bookmarkEnd w:id="35"/>
    </w:p>
    <w:p>
      <w:pPr>
        <w:tabs>
          <w:tab w:val="left" w:pos="720"/>
        </w:tabs>
        <w:ind w:left="526" w:hanging="526"/>
        <w:rPr>
          <w:rFonts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ascii="宋体" w:hAnsi="宋体"/>
          <w:b/>
          <w:sz w:val="24"/>
          <w:szCs w:val="24"/>
        </w:rPr>
      </w:pPr>
      <w:bookmarkStart w:id="36" w:name="_Toc414441428"/>
      <w:r>
        <w:rPr>
          <w:rFonts w:hint="eastAsia" w:ascii="宋体" w:hAnsi="宋体"/>
          <w:b/>
          <w:sz w:val="24"/>
          <w:szCs w:val="24"/>
        </w:rPr>
        <w:t>7．合格性</w:t>
      </w:r>
      <w:bookmarkEnd w:id="36"/>
    </w:p>
    <w:p>
      <w:pPr>
        <w:tabs>
          <w:tab w:val="left" w:pos="720"/>
        </w:tabs>
        <w:ind w:left="526" w:hanging="526"/>
        <w:rPr>
          <w:rFonts w:ascii="宋体" w:hAnsi="宋体"/>
          <w:sz w:val="24"/>
          <w:szCs w:val="24"/>
        </w:rPr>
      </w:pPr>
      <w:r>
        <w:rPr>
          <w:rFonts w:hint="eastAsia" w:ascii="宋体" w:hAnsi="宋体"/>
          <w:sz w:val="24"/>
          <w:szCs w:val="24"/>
        </w:rPr>
        <w:t>7.1供应商及其分包商均应来自非采购人国家政府禁止贸易的国家或地区。</w:t>
      </w:r>
    </w:p>
    <w:p>
      <w:pPr>
        <w:tabs>
          <w:tab w:val="left" w:pos="720"/>
        </w:tabs>
        <w:outlineLvl w:val="2"/>
        <w:rPr>
          <w:rFonts w:ascii="宋体" w:hAnsi="宋体"/>
          <w:b/>
          <w:sz w:val="24"/>
          <w:szCs w:val="24"/>
        </w:rPr>
      </w:pPr>
      <w:bookmarkStart w:id="37" w:name="_Toc414441429"/>
      <w:r>
        <w:rPr>
          <w:rFonts w:hint="eastAsia" w:ascii="宋体" w:hAnsi="宋体"/>
          <w:b/>
          <w:sz w:val="24"/>
          <w:szCs w:val="24"/>
        </w:rPr>
        <w:t>8．通知</w:t>
      </w:r>
      <w:bookmarkEnd w:id="37"/>
    </w:p>
    <w:p>
      <w:pPr>
        <w:tabs>
          <w:tab w:val="left" w:pos="720"/>
        </w:tabs>
        <w:ind w:left="515" w:hanging="515"/>
        <w:rPr>
          <w:rFonts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pPr>
        <w:tabs>
          <w:tab w:val="left" w:pos="720"/>
        </w:tabs>
        <w:rPr>
          <w:rFonts w:ascii="宋体" w:hAnsi="宋体"/>
          <w:sz w:val="24"/>
          <w:szCs w:val="24"/>
        </w:rPr>
      </w:pPr>
      <w:r>
        <w:rPr>
          <w:rFonts w:hint="eastAsia" w:ascii="宋体" w:hAnsi="宋体"/>
          <w:sz w:val="24"/>
          <w:szCs w:val="24"/>
        </w:rPr>
        <w:t>8.2 通知的生效为通知到达日或通知的生效日，以后到的为准。</w:t>
      </w:r>
    </w:p>
    <w:p>
      <w:pPr>
        <w:tabs>
          <w:tab w:val="left" w:pos="720"/>
        </w:tabs>
        <w:outlineLvl w:val="2"/>
        <w:rPr>
          <w:rFonts w:ascii="宋体" w:hAnsi="宋体"/>
          <w:b/>
          <w:sz w:val="24"/>
          <w:szCs w:val="24"/>
        </w:rPr>
      </w:pPr>
      <w:bookmarkStart w:id="38" w:name="_Toc414441430"/>
      <w:r>
        <w:rPr>
          <w:rFonts w:hint="eastAsia" w:ascii="宋体" w:hAnsi="宋体"/>
          <w:b/>
          <w:sz w:val="24"/>
          <w:szCs w:val="24"/>
        </w:rPr>
        <w:t>9．适用法律</w:t>
      </w:r>
      <w:bookmarkEnd w:id="38"/>
    </w:p>
    <w:p>
      <w:pPr>
        <w:tabs>
          <w:tab w:val="left" w:pos="720"/>
        </w:tabs>
        <w:rPr>
          <w:rFonts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pPr>
        <w:tabs>
          <w:tab w:val="left" w:pos="720"/>
        </w:tabs>
        <w:outlineLvl w:val="2"/>
        <w:rPr>
          <w:rFonts w:ascii="宋体" w:hAnsi="宋体"/>
          <w:b/>
          <w:sz w:val="24"/>
          <w:szCs w:val="24"/>
        </w:rPr>
      </w:pPr>
      <w:bookmarkStart w:id="39" w:name="_Toc414441431"/>
      <w:r>
        <w:rPr>
          <w:rFonts w:hint="eastAsia" w:ascii="宋体" w:hAnsi="宋体"/>
          <w:b/>
          <w:sz w:val="24"/>
          <w:szCs w:val="24"/>
        </w:rPr>
        <w:t>10．解决争端</w:t>
      </w:r>
      <w:bookmarkEnd w:id="39"/>
    </w:p>
    <w:p>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如果合同争端双方不能在开始协商后28天内友好解决，任何一方可依据合同专用条款规定的裁决机制解决争端。</w:t>
      </w:r>
    </w:p>
    <w:p>
      <w:pPr>
        <w:tabs>
          <w:tab w:val="left" w:pos="720"/>
        </w:tabs>
        <w:outlineLvl w:val="2"/>
        <w:rPr>
          <w:rFonts w:ascii="宋体" w:hAnsi="宋体"/>
          <w:b/>
          <w:sz w:val="24"/>
          <w:szCs w:val="24"/>
        </w:rPr>
      </w:pPr>
      <w:bookmarkStart w:id="40" w:name="_Toc414441432"/>
      <w:r>
        <w:rPr>
          <w:rFonts w:hint="eastAsia" w:ascii="宋体" w:hAnsi="宋体"/>
          <w:b/>
          <w:sz w:val="24"/>
          <w:szCs w:val="24"/>
        </w:rPr>
        <w:t>11．供货范围</w:t>
      </w:r>
      <w:bookmarkEnd w:id="40"/>
    </w:p>
    <w:p>
      <w:pPr>
        <w:autoSpaceDE w:val="0"/>
        <w:autoSpaceDN w:val="0"/>
        <w:textAlignment w:val="bottom"/>
        <w:rPr>
          <w:rFonts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pPr>
        <w:autoSpaceDE w:val="0"/>
        <w:autoSpaceDN w:val="0"/>
        <w:ind w:left="721" w:hanging="721"/>
        <w:textAlignment w:val="bottom"/>
        <w:rPr>
          <w:rFonts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ascii="宋体" w:hAnsi="宋体"/>
          <w:b/>
          <w:sz w:val="24"/>
          <w:szCs w:val="24"/>
        </w:rPr>
      </w:pPr>
      <w:bookmarkStart w:id="41" w:name="_Toc414441433"/>
      <w:r>
        <w:rPr>
          <w:rFonts w:ascii="宋体" w:hAnsi="宋体"/>
          <w:b/>
          <w:sz w:val="24"/>
          <w:szCs w:val="24"/>
        </w:rPr>
        <w:t>1</w:t>
      </w:r>
      <w:r>
        <w:rPr>
          <w:rFonts w:hint="eastAsia" w:ascii="宋体" w:hAnsi="宋体"/>
          <w:b/>
          <w:sz w:val="24"/>
          <w:szCs w:val="24"/>
        </w:rPr>
        <w:t>2．交货和单据</w:t>
      </w:r>
      <w:bookmarkEnd w:id="41"/>
    </w:p>
    <w:p>
      <w:pPr>
        <w:autoSpaceDE w:val="0"/>
        <w:autoSpaceDN w:val="0"/>
        <w:ind w:left="721" w:hanging="721"/>
        <w:textAlignment w:val="bottom"/>
        <w:rPr>
          <w:rFonts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除合同通用条款第32.1款规定外，供应商应按照规定的时间表、交货条件完成交货和相关服务。供应商应提供的装运细节和单据见合同专用条款中的有关规定。</w:t>
      </w:r>
    </w:p>
    <w:p>
      <w:pPr>
        <w:tabs>
          <w:tab w:val="left" w:pos="720"/>
        </w:tabs>
        <w:outlineLvl w:val="2"/>
        <w:rPr>
          <w:rFonts w:ascii="宋体" w:hAnsi="宋体"/>
          <w:b/>
          <w:sz w:val="24"/>
          <w:szCs w:val="24"/>
        </w:rPr>
      </w:pPr>
      <w:bookmarkStart w:id="42" w:name="_Toc414441434"/>
      <w:r>
        <w:rPr>
          <w:rFonts w:hint="eastAsia" w:ascii="宋体" w:hAnsi="宋体"/>
          <w:b/>
          <w:sz w:val="24"/>
          <w:szCs w:val="24"/>
        </w:rPr>
        <w:t>13．供应商责任</w:t>
      </w:r>
      <w:bookmarkEnd w:id="42"/>
    </w:p>
    <w:p>
      <w:pPr>
        <w:autoSpaceDE w:val="0"/>
        <w:autoSpaceDN w:val="0"/>
        <w:ind w:left="629" w:hanging="629"/>
        <w:textAlignment w:val="bottom"/>
        <w:rPr>
          <w:rFonts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pPr>
        <w:autoSpaceDE w:val="0"/>
        <w:autoSpaceDN w:val="0"/>
        <w:ind w:left="629" w:hanging="629"/>
        <w:textAlignment w:val="bottom"/>
        <w:rPr>
          <w:rFonts w:ascii="宋体" w:hAnsi="宋体"/>
          <w:sz w:val="24"/>
          <w:szCs w:val="24"/>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p>
    <w:p>
      <w:pPr>
        <w:tabs>
          <w:tab w:val="left" w:pos="720"/>
        </w:tabs>
        <w:outlineLvl w:val="2"/>
        <w:rPr>
          <w:rFonts w:ascii="宋体" w:hAnsi="宋体"/>
          <w:b/>
          <w:sz w:val="24"/>
          <w:szCs w:val="24"/>
        </w:rPr>
      </w:pPr>
      <w:bookmarkStart w:id="43" w:name="_Toc414441435"/>
      <w:r>
        <w:rPr>
          <w:rFonts w:hint="eastAsia" w:ascii="宋体" w:hAnsi="宋体"/>
          <w:b/>
          <w:sz w:val="24"/>
          <w:szCs w:val="24"/>
        </w:rPr>
        <w:t>14．采购人责任</w:t>
      </w:r>
      <w:bookmarkEnd w:id="43"/>
    </w:p>
    <w:p>
      <w:pPr>
        <w:autoSpaceDE w:val="0"/>
        <w:autoSpaceDN w:val="0"/>
        <w:ind w:left="629" w:hanging="629"/>
        <w:textAlignment w:val="bottom"/>
        <w:rPr>
          <w:rFonts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pPr>
        <w:tabs>
          <w:tab w:val="left" w:pos="720"/>
        </w:tabs>
        <w:outlineLvl w:val="2"/>
        <w:rPr>
          <w:rFonts w:ascii="宋体" w:hAnsi="宋体"/>
          <w:b/>
          <w:sz w:val="24"/>
          <w:szCs w:val="24"/>
        </w:rPr>
      </w:pPr>
      <w:bookmarkStart w:id="44" w:name="_Toc414441436"/>
      <w:r>
        <w:rPr>
          <w:rFonts w:hint="eastAsia" w:ascii="宋体" w:hAnsi="宋体"/>
          <w:b/>
          <w:sz w:val="24"/>
          <w:szCs w:val="24"/>
        </w:rPr>
        <w:t>15．合同价格及数量</w:t>
      </w:r>
      <w:bookmarkEnd w:id="44"/>
    </w:p>
    <w:p>
      <w:pPr>
        <w:autoSpaceDE w:val="0"/>
        <w:autoSpaceDN w:val="0"/>
        <w:textAlignment w:val="bottom"/>
        <w:rPr>
          <w:rFonts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pPr>
        <w:ind w:left="720" w:hanging="720" w:hangingChars="300"/>
        <w:rPr>
          <w:rFonts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本合同供应材料价格实行单价锁定。</w:t>
      </w:r>
    </w:p>
    <w:p>
      <w:pPr>
        <w:ind w:left="720" w:hanging="720" w:hangingChars="300"/>
        <w:rPr>
          <w:rFonts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供应数量：供货需求一览表提供数量为预估数量，供应商应按照本项目实际需求数量进行供应，不得以供应数量发生变化而提出索赔或或停止供应，货款以实际供应数量和合同总价，每批次进行结算。</w:t>
      </w:r>
    </w:p>
    <w:p>
      <w:pPr>
        <w:ind w:left="720" w:hanging="720" w:hangingChars="300"/>
        <w:rPr>
          <w:rFonts w:ascii="宋体" w:hAnsi="宋体"/>
          <w:b/>
          <w:sz w:val="24"/>
          <w:szCs w:val="24"/>
        </w:rPr>
      </w:pPr>
      <w:r>
        <w:rPr>
          <w:rFonts w:hint="eastAsia" w:ascii="宋体" w:hAnsi="宋体"/>
          <w:sz w:val="24"/>
          <w:szCs w:val="24"/>
        </w:rPr>
        <w:t>15.4供货期限：谈判文件中提供的供货期限为预估时间，供货商应按照本项目实际项目进度供应，不得以供货时间发生变化而提出索赔或停止供应。</w:t>
      </w:r>
    </w:p>
    <w:p>
      <w:pPr>
        <w:tabs>
          <w:tab w:val="left" w:pos="720"/>
        </w:tabs>
        <w:outlineLvl w:val="2"/>
        <w:rPr>
          <w:rFonts w:ascii="宋体" w:hAnsi="宋体"/>
          <w:b/>
          <w:sz w:val="24"/>
          <w:szCs w:val="24"/>
        </w:rPr>
      </w:pPr>
      <w:bookmarkStart w:id="45" w:name="_Toc414441437"/>
      <w:r>
        <w:rPr>
          <w:rFonts w:hint="eastAsia" w:ascii="宋体" w:hAnsi="宋体"/>
          <w:b/>
          <w:sz w:val="24"/>
          <w:szCs w:val="24"/>
        </w:rPr>
        <w:t>16．支付</w:t>
      </w:r>
      <w:bookmarkEnd w:id="45"/>
    </w:p>
    <w:p>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ascii="宋体" w:hAnsi="宋体"/>
          <w:sz w:val="24"/>
          <w:szCs w:val="24"/>
        </w:rPr>
      </w:pPr>
      <w:r>
        <w:rPr>
          <w:rFonts w:hint="eastAsia" w:ascii="宋体" w:hAnsi="宋体"/>
          <w:sz w:val="24"/>
          <w:szCs w:val="24"/>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rPr>
          <w:rFonts w:ascii="宋体" w:hAnsi="宋体"/>
          <w:sz w:val="24"/>
          <w:szCs w:val="24"/>
        </w:rPr>
      </w:pPr>
      <w:r>
        <w:rPr>
          <w:rFonts w:hint="eastAsia" w:ascii="宋体" w:hAnsi="宋体"/>
          <w:sz w:val="24"/>
          <w:szCs w:val="24"/>
        </w:rPr>
        <w:t>16.4  本合同项下应支付给供应商的货币（一种或几种）见合同专用条款的有关规定。</w:t>
      </w:r>
    </w:p>
    <w:p>
      <w:pPr>
        <w:tabs>
          <w:tab w:val="left" w:pos="720"/>
        </w:tabs>
        <w:outlineLvl w:val="2"/>
        <w:rPr>
          <w:rFonts w:ascii="宋体" w:hAnsi="宋体"/>
          <w:b/>
          <w:sz w:val="24"/>
          <w:szCs w:val="24"/>
        </w:rPr>
      </w:pPr>
      <w:bookmarkStart w:id="46" w:name="_Toc414441438"/>
      <w:r>
        <w:rPr>
          <w:rFonts w:hint="eastAsia" w:ascii="宋体" w:hAnsi="宋体"/>
          <w:b/>
          <w:sz w:val="24"/>
          <w:szCs w:val="24"/>
        </w:rPr>
        <w:t>17．税和关税</w:t>
      </w:r>
      <w:bookmarkEnd w:id="46"/>
    </w:p>
    <w:p>
      <w:pPr>
        <w:tabs>
          <w:tab w:val="left" w:pos="720"/>
        </w:tabs>
        <w:ind w:left="720" w:hanging="720"/>
        <w:rPr>
          <w:rFonts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ascii="宋体" w:hAnsi="宋体"/>
          <w:b/>
          <w:sz w:val="24"/>
          <w:szCs w:val="24"/>
        </w:rPr>
      </w:pPr>
      <w:bookmarkStart w:id="47" w:name="_Toc414441439"/>
      <w:r>
        <w:rPr>
          <w:rFonts w:hint="eastAsia" w:ascii="宋体" w:hAnsi="宋体"/>
          <w:b/>
          <w:sz w:val="24"/>
          <w:szCs w:val="24"/>
        </w:rPr>
        <w:t>18．履约保证金</w:t>
      </w:r>
      <w:bookmarkEnd w:id="47"/>
    </w:p>
    <w:p>
      <w:pPr>
        <w:autoSpaceDE w:val="0"/>
        <w:autoSpaceDN w:val="0"/>
        <w:textAlignment w:val="bottom"/>
        <w:rPr>
          <w:rFonts w:ascii="宋体" w:hAnsi="宋体"/>
          <w:sz w:val="24"/>
          <w:szCs w:val="24"/>
        </w:rPr>
      </w:pPr>
      <w:r>
        <w:rPr>
          <w:rFonts w:hint="eastAsia" w:ascii="宋体" w:hAnsi="宋体"/>
          <w:sz w:val="24"/>
          <w:szCs w:val="24"/>
        </w:rPr>
        <w:t>18.1 供应商应向采购人提供合同专用条款规定金额及货币的履约保证金。</w:t>
      </w:r>
    </w:p>
    <w:p>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pPr>
        <w:autoSpaceDE w:val="0"/>
        <w:autoSpaceDN w:val="0"/>
        <w:ind w:left="618" w:hanging="540"/>
        <w:textAlignment w:val="bottom"/>
        <w:rPr>
          <w:rFonts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除非合同专用条款另有规定，在供应商完成其合同项下义务（包括质量保证）后的二十八（28）天内，采购人将把履约保证金或履约银行保函退还供应商。</w:t>
      </w:r>
    </w:p>
    <w:p>
      <w:pPr>
        <w:tabs>
          <w:tab w:val="left" w:pos="720"/>
        </w:tabs>
        <w:outlineLvl w:val="2"/>
        <w:rPr>
          <w:rFonts w:ascii="宋体" w:hAnsi="宋体"/>
          <w:b/>
          <w:sz w:val="24"/>
          <w:szCs w:val="24"/>
        </w:rPr>
      </w:pPr>
      <w:bookmarkStart w:id="48" w:name="_Toc414441440"/>
      <w:r>
        <w:rPr>
          <w:rFonts w:hint="eastAsia" w:ascii="宋体" w:hAnsi="宋体"/>
          <w:b/>
          <w:sz w:val="24"/>
          <w:szCs w:val="24"/>
        </w:rPr>
        <w:t>19．版权</w:t>
      </w:r>
      <w:bookmarkEnd w:id="48"/>
    </w:p>
    <w:p>
      <w:pPr>
        <w:autoSpaceDE w:val="0"/>
        <w:autoSpaceDN w:val="0"/>
        <w:ind w:left="629" w:hanging="629"/>
        <w:textAlignment w:val="bottom"/>
        <w:rPr>
          <w:rFonts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所有由供应商提供给采购人的图纸、文件及其他含有数据和信息的资料归供应商所有；如果是由第三方直接或通过供应商提供给采购人的（包括材料供应商），归第三方所有。</w:t>
      </w:r>
    </w:p>
    <w:p>
      <w:pPr>
        <w:tabs>
          <w:tab w:val="left" w:pos="720"/>
        </w:tabs>
        <w:outlineLvl w:val="2"/>
        <w:rPr>
          <w:rFonts w:ascii="宋体" w:hAnsi="宋体"/>
          <w:b/>
          <w:sz w:val="24"/>
          <w:szCs w:val="24"/>
        </w:rPr>
      </w:pPr>
      <w:bookmarkStart w:id="49" w:name="_Toc414441441"/>
      <w:r>
        <w:rPr>
          <w:rFonts w:hint="eastAsia" w:ascii="宋体" w:hAnsi="宋体"/>
          <w:b/>
          <w:sz w:val="24"/>
          <w:szCs w:val="24"/>
        </w:rPr>
        <w:t>20．信息保密</w:t>
      </w:r>
      <w:bookmarkEnd w:id="49"/>
    </w:p>
    <w:p>
      <w:pPr>
        <w:autoSpaceDE w:val="0"/>
        <w:autoSpaceDN w:val="0"/>
        <w:ind w:left="629" w:hanging="629"/>
        <w:textAlignment w:val="bottom"/>
        <w:rPr>
          <w:rFonts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ascii="宋体" w:hAnsi="宋体"/>
          <w:sz w:val="24"/>
          <w:szCs w:val="24"/>
        </w:rPr>
      </w:pPr>
      <w:r>
        <w:rPr>
          <w:rFonts w:hint="eastAsia" w:ascii="宋体" w:hAnsi="宋体"/>
          <w:sz w:val="24"/>
          <w:szCs w:val="24"/>
        </w:rPr>
        <w:t>20.3 尽管双方义务如上20.1及20.2 所述，但不适用于下述信息：</w:t>
      </w:r>
    </w:p>
    <w:p>
      <w:pPr>
        <w:autoSpaceDE w:val="0"/>
        <w:autoSpaceDN w:val="0"/>
        <w:ind w:left="628" w:firstLine="1"/>
        <w:textAlignment w:val="bottom"/>
        <w:rPr>
          <w:rFonts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ascii="宋体" w:hAnsi="宋体"/>
          <w:sz w:val="24"/>
          <w:szCs w:val="24"/>
        </w:rPr>
      </w:pPr>
      <w:r>
        <w:rPr>
          <w:rFonts w:hint="eastAsia" w:ascii="宋体" w:hAnsi="宋体"/>
          <w:sz w:val="24"/>
          <w:szCs w:val="24"/>
        </w:rPr>
        <w:t>（2）在一方没有过错的情况下，现在或今后被公布的信息；</w:t>
      </w:r>
    </w:p>
    <w:p>
      <w:pPr>
        <w:autoSpaceDE w:val="0"/>
        <w:autoSpaceDN w:val="0"/>
        <w:ind w:left="631" w:hanging="1"/>
        <w:textAlignment w:val="bottom"/>
        <w:rPr>
          <w:rFonts w:ascii="宋体" w:hAnsi="宋体"/>
          <w:sz w:val="24"/>
          <w:szCs w:val="24"/>
        </w:rPr>
      </w:pPr>
      <w:r>
        <w:rPr>
          <w:rFonts w:hint="eastAsia" w:ascii="宋体" w:hAnsi="宋体"/>
          <w:sz w:val="24"/>
          <w:szCs w:val="24"/>
        </w:rPr>
        <w:t>（3）被证实在发现之前即归一方所有的，且在此之前不是直接或间接从其他方获得的；</w:t>
      </w:r>
    </w:p>
    <w:p>
      <w:pPr>
        <w:autoSpaceDE w:val="0"/>
        <w:autoSpaceDN w:val="0"/>
        <w:ind w:firstLine="629"/>
        <w:textAlignment w:val="bottom"/>
        <w:rPr>
          <w:rFonts w:ascii="宋体" w:hAnsi="宋体"/>
          <w:sz w:val="24"/>
          <w:szCs w:val="24"/>
        </w:rPr>
      </w:pPr>
      <w:r>
        <w:rPr>
          <w:rFonts w:hint="eastAsia" w:ascii="宋体" w:hAnsi="宋体"/>
          <w:sz w:val="24"/>
          <w:szCs w:val="24"/>
        </w:rPr>
        <w:t>（4）一方从第三方获得可以免除保密义务的合法授权。</w:t>
      </w:r>
    </w:p>
    <w:p>
      <w:pPr>
        <w:autoSpaceDE w:val="0"/>
        <w:autoSpaceDN w:val="0"/>
        <w:ind w:left="629" w:hanging="629"/>
        <w:textAlignment w:val="bottom"/>
        <w:rPr>
          <w:rFonts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pPr>
        <w:autoSpaceDE w:val="0"/>
        <w:autoSpaceDN w:val="0"/>
        <w:textAlignment w:val="bottom"/>
        <w:rPr>
          <w:rFonts w:ascii="宋体" w:hAnsi="宋体"/>
          <w:sz w:val="24"/>
          <w:szCs w:val="24"/>
        </w:rPr>
      </w:pPr>
      <w:r>
        <w:rPr>
          <w:rFonts w:hint="eastAsia" w:ascii="宋体" w:hAnsi="宋体"/>
          <w:sz w:val="24"/>
          <w:szCs w:val="24"/>
        </w:rPr>
        <w:t>20.5 合同通用条款第20条规定的有效期即合同的完成或终止期（无论何种原因）。</w:t>
      </w:r>
    </w:p>
    <w:p>
      <w:pPr>
        <w:tabs>
          <w:tab w:val="left" w:pos="720"/>
        </w:tabs>
        <w:outlineLvl w:val="2"/>
        <w:rPr>
          <w:rFonts w:ascii="宋体" w:hAnsi="宋体"/>
          <w:b/>
          <w:sz w:val="24"/>
          <w:szCs w:val="24"/>
        </w:rPr>
      </w:pPr>
      <w:bookmarkStart w:id="50" w:name="_Toc414441442"/>
      <w:r>
        <w:rPr>
          <w:rFonts w:hint="eastAsia" w:ascii="宋体" w:hAnsi="宋体"/>
          <w:b/>
          <w:sz w:val="24"/>
          <w:szCs w:val="24"/>
        </w:rPr>
        <w:t>21．分包</w:t>
      </w:r>
      <w:bookmarkEnd w:id="50"/>
    </w:p>
    <w:p>
      <w:pPr>
        <w:autoSpaceDE w:val="0"/>
        <w:autoSpaceDN w:val="0"/>
        <w:ind w:left="629" w:hanging="629"/>
        <w:textAlignment w:val="bottom"/>
        <w:rPr>
          <w:rFonts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ascii="宋体" w:hAnsi="宋体"/>
          <w:sz w:val="24"/>
          <w:szCs w:val="24"/>
        </w:rPr>
      </w:pPr>
      <w:r>
        <w:rPr>
          <w:rFonts w:hint="eastAsia" w:ascii="宋体" w:hAnsi="宋体"/>
          <w:sz w:val="24"/>
          <w:szCs w:val="24"/>
        </w:rPr>
        <w:t>21.2 分包商和分包合同均须遵守合同条款的规定。</w:t>
      </w:r>
    </w:p>
    <w:p>
      <w:pPr>
        <w:tabs>
          <w:tab w:val="left" w:pos="720"/>
        </w:tabs>
        <w:outlineLvl w:val="2"/>
        <w:rPr>
          <w:rFonts w:ascii="宋体" w:hAnsi="宋体"/>
          <w:b/>
          <w:sz w:val="24"/>
          <w:szCs w:val="24"/>
        </w:rPr>
      </w:pPr>
      <w:bookmarkStart w:id="51" w:name="_Toc414441443"/>
      <w:r>
        <w:rPr>
          <w:rFonts w:hint="eastAsia" w:ascii="宋体" w:hAnsi="宋体"/>
          <w:b/>
          <w:sz w:val="24"/>
          <w:szCs w:val="24"/>
        </w:rPr>
        <w:t>22．技术规格与标准</w:t>
      </w:r>
      <w:bookmarkEnd w:id="51"/>
    </w:p>
    <w:p>
      <w:pPr>
        <w:autoSpaceDE w:val="0"/>
        <w:autoSpaceDN w:val="0"/>
        <w:textAlignment w:val="bottom"/>
        <w:rPr>
          <w:rFonts w:ascii="宋体" w:hAnsi="宋体"/>
          <w:sz w:val="24"/>
          <w:szCs w:val="24"/>
        </w:rPr>
      </w:pPr>
      <w:r>
        <w:rPr>
          <w:rFonts w:hint="eastAsia" w:ascii="宋体" w:hAnsi="宋体"/>
          <w:sz w:val="24"/>
          <w:szCs w:val="24"/>
        </w:rPr>
        <w:t>22.1 技术规格及图纸</w:t>
      </w:r>
    </w:p>
    <w:p>
      <w:pPr>
        <w:autoSpaceDE w:val="0"/>
        <w:autoSpaceDN w:val="0"/>
        <w:ind w:left="1228" w:leftChars="299" w:hanging="600" w:hangingChars="250"/>
        <w:textAlignment w:val="bottom"/>
        <w:rPr>
          <w:rFonts w:ascii="宋体" w:hAnsi="宋体"/>
          <w:sz w:val="24"/>
          <w:szCs w:val="24"/>
        </w:rPr>
      </w:pPr>
      <w:r>
        <w:rPr>
          <w:rFonts w:hint="eastAsia" w:ascii="宋体" w:hAnsi="宋体"/>
          <w:sz w:val="24"/>
          <w:szCs w:val="24"/>
        </w:rPr>
        <w:t>（1）供应商应确保所供货物及相关服务符合技术规范及合同其他条款的有关规定。</w:t>
      </w:r>
    </w:p>
    <w:p>
      <w:pPr>
        <w:autoSpaceDE w:val="0"/>
        <w:autoSpaceDN w:val="0"/>
        <w:ind w:left="1259" w:hanging="629"/>
        <w:textAlignment w:val="bottom"/>
        <w:rPr>
          <w:rFonts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ascii="宋体" w:hAnsi="宋体"/>
          <w:sz w:val="24"/>
          <w:szCs w:val="24"/>
        </w:rPr>
      </w:pPr>
      <w:r>
        <w:rPr>
          <w:rFonts w:hint="eastAsia" w:ascii="宋体" w:hAnsi="宋体"/>
          <w:sz w:val="24"/>
          <w:szCs w:val="24"/>
        </w:rPr>
        <w:t>22.2 凡在合同中涉及的参考数据及标准，均应按合同执行。这些参考数据及标准的编辑或修订均以谈判文件载明为准。任何变更均应事先征得采购人同意且遵循合同通用条款第32条规定。</w:t>
      </w:r>
    </w:p>
    <w:p>
      <w:pPr>
        <w:tabs>
          <w:tab w:val="left" w:pos="720"/>
        </w:tabs>
        <w:outlineLvl w:val="2"/>
        <w:rPr>
          <w:rFonts w:ascii="宋体" w:hAnsi="宋体"/>
          <w:b/>
          <w:sz w:val="24"/>
          <w:szCs w:val="24"/>
        </w:rPr>
      </w:pPr>
      <w:bookmarkStart w:id="52" w:name="_Toc414441444"/>
      <w:r>
        <w:rPr>
          <w:rFonts w:hint="eastAsia" w:ascii="宋体" w:hAnsi="宋体"/>
          <w:b/>
          <w:sz w:val="24"/>
          <w:szCs w:val="24"/>
        </w:rPr>
        <w:t>23．包装及单据</w:t>
      </w:r>
      <w:bookmarkEnd w:id="52"/>
    </w:p>
    <w:p>
      <w:pPr>
        <w:autoSpaceDE w:val="0"/>
        <w:autoSpaceDN w:val="0"/>
        <w:ind w:left="629" w:hanging="629"/>
        <w:textAlignment w:val="bottom"/>
        <w:rPr>
          <w:rFonts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pPr>
        <w:tabs>
          <w:tab w:val="left" w:pos="720"/>
        </w:tabs>
        <w:outlineLvl w:val="2"/>
        <w:rPr>
          <w:rFonts w:ascii="宋体" w:hAnsi="宋体"/>
          <w:b/>
          <w:sz w:val="24"/>
          <w:szCs w:val="24"/>
        </w:rPr>
      </w:pPr>
      <w:bookmarkStart w:id="53" w:name="_Toc414441445"/>
      <w:r>
        <w:rPr>
          <w:rFonts w:hint="eastAsia" w:ascii="宋体" w:hAnsi="宋体"/>
          <w:b/>
          <w:sz w:val="24"/>
          <w:szCs w:val="24"/>
        </w:rPr>
        <w:t>24．保险</w:t>
      </w:r>
      <w:bookmarkEnd w:id="53"/>
    </w:p>
    <w:p>
      <w:pPr>
        <w:tabs>
          <w:tab w:val="left" w:pos="720"/>
        </w:tabs>
        <w:ind w:left="618" w:hanging="618"/>
        <w:rPr>
          <w:rFonts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ascii="宋体" w:hAnsi="宋体"/>
          <w:b/>
          <w:sz w:val="24"/>
          <w:szCs w:val="24"/>
        </w:rPr>
      </w:pPr>
      <w:bookmarkStart w:id="54" w:name="_Toc414441447"/>
      <w:r>
        <w:rPr>
          <w:rFonts w:hint="eastAsia" w:ascii="宋体" w:hAnsi="宋体"/>
          <w:b/>
          <w:sz w:val="24"/>
          <w:szCs w:val="24"/>
        </w:rPr>
        <w:t>25．检验和测试</w:t>
      </w:r>
      <w:bookmarkEnd w:id="54"/>
    </w:p>
    <w:p>
      <w:pPr>
        <w:autoSpaceDE w:val="0"/>
        <w:autoSpaceDN w:val="0"/>
        <w:ind w:left="630" w:hanging="630"/>
        <w:textAlignment w:val="bottom"/>
        <w:rPr>
          <w:rFonts w:ascii="宋体" w:hAnsi="宋体"/>
          <w:sz w:val="24"/>
          <w:szCs w:val="24"/>
        </w:rPr>
      </w:pPr>
      <w:r>
        <w:rPr>
          <w:rFonts w:hint="eastAsia" w:ascii="宋体" w:hAnsi="宋体"/>
          <w:sz w:val="24"/>
          <w:szCs w:val="24"/>
        </w:rPr>
        <w:t>25</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rPr>
      </w:pPr>
      <w:r>
        <w:rPr>
          <w:rFonts w:hint="eastAsia" w:ascii="宋体" w:hAnsi="宋体"/>
          <w:sz w:val="24"/>
          <w:szCs w:val="24"/>
        </w:rPr>
        <w:t>25</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ascii="宋体" w:hAnsi="宋体"/>
          <w:sz w:val="24"/>
          <w:szCs w:val="24"/>
        </w:rPr>
      </w:pPr>
      <w:r>
        <w:rPr>
          <w:rFonts w:hint="eastAsia" w:ascii="宋体" w:hAnsi="宋体"/>
          <w:sz w:val="24"/>
          <w:szCs w:val="24"/>
        </w:rPr>
        <w:t>25.3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rPr>
      </w:pPr>
      <w:r>
        <w:rPr>
          <w:rFonts w:hint="eastAsia" w:ascii="宋体" w:hAnsi="宋体"/>
          <w:sz w:val="24"/>
          <w:szCs w:val="24"/>
        </w:rPr>
        <w:t>25.4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ascii="宋体" w:hAnsi="宋体"/>
          <w:sz w:val="24"/>
          <w:szCs w:val="24"/>
        </w:rPr>
      </w:pPr>
      <w:r>
        <w:rPr>
          <w:rFonts w:hint="eastAsia" w:ascii="宋体" w:hAnsi="宋体"/>
          <w:sz w:val="24"/>
          <w:szCs w:val="24"/>
        </w:rPr>
        <w:t>25.5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rPr>
      </w:pPr>
      <w:r>
        <w:rPr>
          <w:rFonts w:hint="eastAsia" w:ascii="宋体" w:hAnsi="宋体"/>
          <w:sz w:val="24"/>
          <w:szCs w:val="24"/>
        </w:rPr>
        <w:t>25.6 合同通用条款第26条的规定无论如何也不能免除供应商在本合同项下的保证义务或其它义务。</w:t>
      </w:r>
    </w:p>
    <w:p>
      <w:pPr>
        <w:tabs>
          <w:tab w:val="left" w:pos="720"/>
        </w:tabs>
        <w:outlineLvl w:val="2"/>
        <w:rPr>
          <w:rFonts w:ascii="宋体" w:hAnsi="宋体"/>
          <w:b/>
          <w:sz w:val="24"/>
          <w:szCs w:val="24"/>
        </w:rPr>
      </w:pPr>
      <w:bookmarkStart w:id="55" w:name="_Toc414441448"/>
      <w:r>
        <w:rPr>
          <w:rFonts w:hint="eastAsia" w:ascii="宋体" w:hAnsi="宋体"/>
          <w:b/>
          <w:sz w:val="24"/>
          <w:szCs w:val="24"/>
        </w:rPr>
        <w:t>26．误期赔偿费</w:t>
      </w:r>
      <w:bookmarkEnd w:id="55"/>
    </w:p>
    <w:p>
      <w:pPr>
        <w:autoSpaceDE w:val="0"/>
        <w:autoSpaceDN w:val="0"/>
        <w:ind w:left="567" w:hanging="567"/>
        <w:textAlignment w:val="bottom"/>
        <w:rPr>
          <w:rFonts w:ascii="宋体" w:hAnsi="宋体"/>
          <w:sz w:val="24"/>
          <w:szCs w:val="24"/>
        </w:rPr>
      </w:pPr>
      <w:r>
        <w:rPr>
          <w:rFonts w:hint="eastAsia" w:ascii="宋体" w:hAnsi="宋体"/>
          <w:sz w:val="24"/>
          <w:szCs w:val="24"/>
        </w:rPr>
        <w:t>26.1</w:t>
      </w:r>
      <w:r>
        <w:rPr>
          <w:rFonts w:ascii="宋体" w:hAnsi="宋体"/>
          <w:sz w:val="24"/>
          <w:szCs w:val="24"/>
        </w:rPr>
        <w:t xml:space="preserve"> </w:t>
      </w:r>
      <w:r>
        <w:rPr>
          <w:rFonts w:hint="eastAsia" w:ascii="宋体" w:hAnsi="宋体"/>
          <w:sz w:val="24"/>
          <w:szCs w:val="24"/>
        </w:rPr>
        <w:t>除合同通用条款第31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采购人即可根据第34款“违约终止合同”考虑终止合同。</w:t>
      </w:r>
    </w:p>
    <w:p>
      <w:pPr>
        <w:tabs>
          <w:tab w:val="left" w:pos="720"/>
        </w:tabs>
        <w:outlineLvl w:val="2"/>
        <w:rPr>
          <w:rFonts w:ascii="宋体" w:hAnsi="宋体"/>
          <w:b/>
          <w:sz w:val="24"/>
          <w:szCs w:val="24"/>
        </w:rPr>
      </w:pPr>
      <w:bookmarkStart w:id="56" w:name="_Toc414441449"/>
      <w:r>
        <w:rPr>
          <w:rFonts w:hint="eastAsia" w:ascii="宋体" w:hAnsi="宋体"/>
          <w:b/>
          <w:sz w:val="24"/>
          <w:szCs w:val="24"/>
        </w:rPr>
        <w:t>27．质量保证</w:t>
      </w:r>
      <w:bookmarkEnd w:id="56"/>
    </w:p>
    <w:p>
      <w:pPr>
        <w:autoSpaceDE w:val="0"/>
        <w:autoSpaceDN w:val="0"/>
        <w:ind w:left="618" w:hanging="618"/>
        <w:textAlignment w:val="bottom"/>
        <w:rPr>
          <w:rFonts w:ascii="宋体" w:hAnsi="宋体"/>
          <w:sz w:val="24"/>
          <w:szCs w:val="24"/>
        </w:rPr>
      </w:pPr>
      <w:r>
        <w:rPr>
          <w:rFonts w:hint="eastAsia" w:ascii="宋体" w:hAnsi="宋体"/>
          <w:sz w:val="24"/>
          <w:szCs w:val="24"/>
        </w:rPr>
        <w:t>27</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ascii="宋体" w:hAnsi="宋体"/>
          <w:sz w:val="24"/>
          <w:szCs w:val="24"/>
        </w:rPr>
      </w:pPr>
      <w:r>
        <w:rPr>
          <w:rFonts w:hint="eastAsia" w:ascii="宋体" w:hAnsi="宋体"/>
          <w:sz w:val="24"/>
          <w:szCs w:val="24"/>
        </w:rPr>
        <w:t>27.2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rPr>
      </w:pPr>
      <w:r>
        <w:rPr>
          <w:rFonts w:hint="eastAsia" w:ascii="宋体" w:hAnsi="宋体"/>
          <w:sz w:val="24"/>
          <w:szCs w:val="24"/>
        </w:rPr>
        <w:t>27</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pPr>
        <w:autoSpaceDE w:val="0"/>
        <w:autoSpaceDN w:val="0"/>
        <w:ind w:left="618" w:hanging="618"/>
        <w:textAlignment w:val="bottom"/>
        <w:rPr>
          <w:rFonts w:ascii="宋体" w:hAnsi="宋体"/>
          <w:sz w:val="24"/>
          <w:szCs w:val="24"/>
        </w:rPr>
      </w:pPr>
      <w:r>
        <w:rPr>
          <w:rFonts w:hint="eastAsia" w:ascii="宋体" w:hAnsi="宋体"/>
          <w:sz w:val="24"/>
          <w:szCs w:val="24"/>
        </w:rPr>
        <w:t>27</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pPr>
        <w:autoSpaceDE w:val="0"/>
        <w:autoSpaceDN w:val="0"/>
        <w:ind w:left="618" w:hanging="618"/>
        <w:textAlignment w:val="bottom"/>
        <w:rPr>
          <w:rFonts w:ascii="宋体" w:hAnsi="宋体"/>
          <w:sz w:val="24"/>
          <w:szCs w:val="24"/>
        </w:rPr>
      </w:pPr>
      <w:r>
        <w:rPr>
          <w:rFonts w:hint="eastAsia" w:ascii="宋体" w:hAnsi="宋体"/>
          <w:sz w:val="24"/>
          <w:szCs w:val="24"/>
        </w:rPr>
        <w:t>27</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ascii="宋体" w:hAnsi="宋体"/>
          <w:b/>
          <w:sz w:val="24"/>
          <w:szCs w:val="24"/>
        </w:rPr>
      </w:pPr>
      <w:bookmarkStart w:id="57" w:name="_Toc414441450"/>
      <w:r>
        <w:rPr>
          <w:rFonts w:hint="eastAsia" w:ascii="宋体" w:hAnsi="宋体"/>
          <w:b/>
          <w:sz w:val="24"/>
          <w:szCs w:val="24"/>
        </w:rPr>
        <w:t>28．专利权</w:t>
      </w:r>
      <w:bookmarkEnd w:id="57"/>
    </w:p>
    <w:p>
      <w:pPr>
        <w:autoSpaceDE w:val="0"/>
        <w:autoSpaceDN w:val="0"/>
        <w:ind w:left="618" w:hanging="618"/>
        <w:textAlignment w:val="bottom"/>
        <w:rPr>
          <w:rFonts w:ascii="宋体" w:hAnsi="宋体"/>
          <w:sz w:val="24"/>
          <w:szCs w:val="24"/>
        </w:rPr>
      </w:pPr>
      <w:r>
        <w:rPr>
          <w:rFonts w:hint="eastAsia" w:ascii="宋体" w:hAnsi="宋体"/>
          <w:sz w:val="24"/>
          <w:szCs w:val="24"/>
        </w:rPr>
        <w:t>28.1 在采购人遵守合同通用条款第28.2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ascii="宋体" w:hAnsi="宋体"/>
          <w:sz w:val="24"/>
          <w:szCs w:val="24"/>
        </w:rPr>
      </w:pPr>
      <w:r>
        <w:rPr>
          <w:rFonts w:hint="eastAsia" w:ascii="宋体" w:hAnsi="宋体"/>
          <w:sz w:val="24"/>
          <w:szCs w:val="24"/>
        </w:rPr>
        <w:t>（1）由供应商安装货物或在项目现场所在国使用货物；</w:t>
      </w:r>
    </w:p>
    <w:p>
      <w:pPr>
        <w:autoSpaceDE w:val="0"/>
        <w:autoSpaceDN w:val="0"/>
        <w:ind w:left="525" w:firstLine="93"/>
        <w:textAlignment w:val="bottom"/>
        <w:rPr>
          <w:rFonts w:ascii="宋体" w:hAnsi="宋体"/>
          <w:sz w:val="24"/>
          <w:szCs w:val="24"/>
        </w:rPr>
      </w:pPr>
      <w:r>
        <w:rPr>
          <w:rFonts w:hint="eastAsia" w:ascii="宋体" w:hAnsi="宋体"/>
          <w:sz w:val="24"/>
          <w:szCs w:val="24"/>
        </w:rPr>
        <w:t>（2）在货物生产国销售由所购货物生产的产品。</w:t>
      </w:r>
    </w:p>
    <w:p>
      <w:pPr>
        <w:autoSpaceDE w:val="0"/>
        <w:autoSpaceDN w:val="0"/>
        <w:ind w:left="626" w:firstLine="2"/>
        <w:textAlignment w:val="bottom"/>
        <w:rPr>
          <w:rFonts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ascii="宋体" w:hAnsi="宋体"/>
          <w:sz w:val="24"/>
          <w:szCs w:val="24"/>
        </w:rPr>
      </w:pPr>
      <w:r>
        <w:rPr>
          <w:rFonts w:hint="eastAsia" w:ascii="宋体" w:hAnsi="宋体"/>
          <w:sz w:val="24"/>
          <w:szCs w:val="24"/>
        </w:rPr>
        <w:t>28.2  如采购人因合同通用条款第28.1款以外的事情引起被诉讼或索赔，应当立即给供应商一个通知，供应商可以以采购人的名义自费处理这种诉讼或索赔并进行与此有关的谈判。</w:t>
      </w:r>
    </w:p>
    <w:p>
      <w:pPr>
        <w:autoSpaceDE w:val="0"/>
        <w:autoSpaceDN w:val="0"/>
        <w:ind w:left="618" w:hanging="618"/>
        <w:textAlignment w:val="bottom"/>
        <w:rPr>
          <w:rFonts w:ascii="宋体" w:hAnsi="宋体"/>
          <w:sz w:val="24"/>
          <w:szCs w:val="24"/>
        </w:rPr>
      </w:pPr>
      <w:r>
        <w:rPr>
          <w:rFonts w:hint="eastAsia" w:ascii="宋体" w:hAnsi="宋体"/>
          <w:sz w:val="24"/>
          <w:szCs w:val="24"/>
        </w:rPr>
        <w:t>28.3 如供应商未能在收到通知处理这种诉讼或索赔的通知后28天内通知采购人，采购人以自己的名义自主地处理。</w:t>
      </w:r>
    </w:p>
    <w:p>
      <w:pPr>
        <w:autoSpaceDE w:val="0"/>
        <w:autoSpaceDN w:val="0"/>
        <w:ind w:left="618" w:hanging="618"/>
        <w:textAlignment w:val="bottom"/>
        <w:rPr>
          <w:rFonts w:ascii="宋体" w:hAnsi="宋体"/>
          <w:sz w:val="24"/>
          <w:szCs w:val="24"/>
        </w:rPr>
      </w:pPr>
      <w:r>
        <w:rPr>
          <w:rFonts w:hint="eastAsia" w:ascii="宋体" w:hAnsi="宋体"/>
          <w:sz w:val="24"/>
          <w:szCs w:val="24"/>
        </w:rPr>
        <w:t>28.4 如果供应商要求，采购人应提供协助。</w:t>
      </w:r>
    </w:p>
    <w:p>
      <w:pPr>
        <w:autoSpaceDE w:val="0"/>
        <w:autoSpaceDN w:val="0"/>
        <w:ind w:left="618" w:hanging="618"/>
        <w:textAlignment w:val="bottom"/>
        <w:rPr>
          <w:rFonts w:ascii="宋体" w:hAnsi="宋体"/>
          <w:sz w:val="24"/>
          <w:szCs w:val="24"/>
        </w:rPr>
      </w:pPr>
      <w:r>
        <w:rPr>
          <w:rFonts w:hint="eastAsia" w:ascii="宋体" w:hAnsi="宋体"/>
          <w:sz w:val="24"/>
          <w:szCs w:val="24"/>
        </w:rPr>
        <w:t>28.5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ascii="宋体" w:hAnsi="宋体"/>
          <w:b/>
          <w:sz w:val="24"/>
          <w:szCs w:val="24"/>
        </w:rPr>
      </w:pPr>
      <w:bookmarkStart w:id="58" w:name="_Toc414441451"/>
      <w:r>
        <w:rPr>
          <w:rFonts w:hint="eastAsia" w:ascii="宋体" w:hAnsi="宋体"/>
          <w:b/>
          <w:sz w:val="24"/>
          <w:szCs w:val="24"/>
        </w:rPr>
        <w:t>29．转让</w:t>
      </w:r>
      <w:bookmarkEnd w:id="58"/>
    </w:p>
    <w:p>
      <w:pPr>
        <w:autoSpaceDE w:val="0"/>
        <w:autoSpaceDN w:val="0"/>
        <w:ind w:left="945" w:hanging="945"/>
        <w:textAlignment w:val="bottom"/>
        <w:rPr>
          <w:rFonts w:ascii="宋体" w:hAnsi="宋体"/>
          <w:sz w:val="24"/>
          <w:szCs w:val="24"/>
        </w:rPr>
      </w:pPr>
      <w:r>
        <w:rPr>
          <w:rFonts w:hint="eastAsia" w:ascii="宋体" w:hAnsi="宋体"/>
          <w:sz w:val="24"/>
          <w:szCs w:val="24"/>
        </w:rPr>
        <w:t>29.1 除采购人事先书面同意外，供应商不得部分或全部转让其应履行的合同义务。</w:t>
      </w:r>
    </w:p>
    <w:p>
      <w:pPr>
        <w:tabs>
          <w:tab w:val="left" w:pos="720"/>
        </w:tabs>
        <w:outlineLvl w:val="2"/>
        <w:rPr>
          <w:rFonts w:ascii="宋体" w:hAnsi="宋体"/>
          <w:b/>
          <w:sz w:val="24"/>
          <w:szCs w:val="24"/>
        </w:rPr>
      </w:pPr>
      <w:bookmarkStart w:id="59" w:name="_Toc414441452"/>
      <w:r>
        <w:rPr>
          <w:rFonts w:hint="eastAsia" w:ascii="宋体" w:hAnsi="宋体"/>
          <w:b/>
          <w:sz w:val="24"/>
          <w:szCs w:val="24"/>
        </w:rPr>
        <w:t>30．法律和法规变更</w:t>
      </w:r>
      <w:bookmarkEnd w:id="59"/>
    </w:p>
    <w:p>
      <w:pPr>
        <w:autoSpaceDE w:val="0"/>
        <w:autoSpaceDN w:val="0"/>
        <w:ind w:left="629" w:hanging="629"/>
        <w:textAlignment w:val="bottom"/>
        <w:rPr>
          <w:rFonts w:ascii="宋体" w:hAnsi="宋体"/>
          <w:sz w:val="24"/>
          <w:szCs w:val="24"/>
        </w:rPr>
      </w:pPr>
      <w:r>
        <w:rPr>
          <w:rFonts w:hint="eastAsia" w:ascii="宋体" w:hAnsi="宋体"/>
          <w:sz w:val="24"/>
          <w:szCs w:val="24"/>
        </w:rPr>
        <w:t>30.1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ascii="宋体" w:hAnsi="宋体"/>
          <w:b/>
          <w:sz w:val="24"/>
          <w:szCs w:val="24"/>
        </w:rPr>
      </w:pPr>
      <w:bookmarkStart w:id="60" w:name="_Toc414441453"/>
      <w:r>
        <w:rPr>
          <w:rFonts w:hint="eastAsia" w:ascii="宋体" w:hAnsi="宋体"/>
          <w:b/>
          <w:sz w:val="24"/>
          <w:szCs w:val="24"/>
        </w:rPr>
        <w:t>31．不可抗力</w:t>
      </w:r>
      <w:bookmarkEnd w:id="60"/>
    </w:p>
    <w:p>
      <w:pPr>
        <w:autoSpaceDE w:val="0"/>
        <w:autoSpaceDN w:val="0"/>
        <w:ind w:left="629" w:hanging="629"/>
        <w:textAlignment w:val="bottom"/>
        <w:rPr>
          <w:rFonts w:ascii="宋体" w:hAnsi="宋体"/>
          <w:sz w:val="24"/>
          <w:szCs w:val="24"/>
        </w:rPr>
      </w:pPr>
      <w:r>
        <w:rPr>
          <w:rFonts w:hint="eastAsia" w:ascii="宋体" w:hAnsi="宋体"/>
          <w:sz w:val="24"/>
          <w:szCs w:val="24"/>
        </w:rPr>
        <w:t>31.1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rPr>
      </w:pPr>
      <w:r>
        <w:rPr>
          <w:rFonts w:hint="eastAsia" w:ascii="宋体" w:hAnsi="宋体"/>
          <w:sz w:val="24"/>
          <w:szCs w:val="24"/>
        </w:rPr>
        <w:t>31.2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ascii="宋体" w:hAnsi="宋体"/>
          <w:sz w:val="24"/>
          <w:szCs w:val="24"/>
        </w:rPr>
      </w:pPr>
      <w:r>
        <w:rPr>
          <w:rFonts w:hint="eastAsia" w:ascii="宋体" w:hAnsi="宋体"/>
          <w:sz w:val="24"/>
          <w:szCs w:val="24"/>
        </w:rPr>
        <w:t>31.3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ascii="宋体" w:hAnsi="宋体"/>
          <w:b/>
          <w:sz w:val="24"/>
          <w:szCs w:val="24"/>
        </w:rPr>
      </w:pPr>
      <w:bookmarkStart w:id="61" w:name="_Toc414441454"/>
      <w:r>
        <w:rPr>
          <w:rFonts w:hint="eastAsia" w:ascii="宋体" w:hAnsi="宋体"/>
          <w:b/>
          <w:sz w:val="24"/>
          <w:szCs w:val="24"/>
        </w:rPr>
        <w:t>32．变更指令和合同修改</w:t>
      </w:r>
      <w:bookmarkEnd w:id="61"/>
    </w:p>
    <w:p>
      <w:pPr>
        <w:tabs>
          <w:tab w:val="left" w:pos="720"/>
        </w:tabs>
        <w:ind w:left="629" w:hanging="629"/>
        <w:rPr>
          <w:rFonts w:ascii="宋体" w:hAnsi="宋体"/>
          <w:sz w:val="24"/>
          <w:szCs w:val="24"/>
        </w:rPr>
      </w:pPr>
      <w:r>
        <w:rPr>
          <w:rFonts w:hint="eastAsia" w:ascii="宋体" w:hAnsi="宋体"/>
          <w:sz w:val="24"/>
          <w:szCs w:val="24"/>
        </w:rPr>
        <w:t>32</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pPr>
        <w:autoSpaceDE w:val="0"/>
        <w:autoSpaceDN w:val="0"/>
        <w:spacing w:line="400" w:lineRule="exact"/>
        <w:ind w:left="630" w:hanging="12"/>
        <w:textAlignment w:val="bottom"/>
        <w:rPr>
          <w:rFonts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pPr>
        <w:autoSpaceDE w:val="0"/>
        <w:autoSpaceDN w:val="0"/>
        <w:spacing w:line="400" w:lineRule="exact"/>
        <w:ind w:left="630" w:hanging="12"/>
        <w:textAlignment w:val="bottom"/>
        <w:rPr>
          <w:rFonts w:ascii="宋体" w:hAnsi="宋体"/>
          <w:sz w:val="24"/>
          <w:szCs w:val="24"/>
        </w:rPr>
      </w:pPr>
      <w:r>
        <w:rPr>
          <w:rFonts w:ascii="宋体" w:hAnsi="宋体"/>
          <w:sz w:val="24"/>
          <w:szCs w:val="24"/>
        </w:rPr>
        <w:t xml:space="preserve">C. </w:t>
      </w:r>
      <w:r>
        <w:rPr>
          <w:rFonts w:hint="eastAsia" w:ascii="宋体" w:hAnsi="宋体"/>
          <w:sz w:val="24"/>
          <w:szCs w:val="24"/>
        </w:rPr>
        <w:t>交货地点；或</w:t>
      </w:r>
    </w:p>
    <w:p>
      <w:pPr>
        <w:autoSpaceDE w:val="0"/>
        <w:autoSpaceDN w:val="0"/>
        <w:spacing w:line="400" w:lineRule="exact"/>
        <w:ind w:left="630" w:hanging="12"/>
        <w:textAlignment w:val="bottom"/>
        <w:rPr>
          <w:rFonts w:ascii="宋体" w:hAnsi="宋体"/>
          <w:sz w:val="24"/>
          <w:szCs w:val="24"/>
        </w:rPr>
      </w:pPr>
      <w:r>
        <w:rPr>
          <w:rFonts w:ascii="宋体" w:hAnsi="宋体"/>
          <w:sz w:val="24"/>
          <w:szCs w:val="24"/>
        </w:rPr>
        <w:t>D</w:t>
      </w:r>
      <w:r>
        <w:rPr>
          <w:rFonts w:hint="eastAsia" w:ascii="宋体" w:hAnsi="宋体"/>
          <w:sz w:val="24"/>
          <w:szCs w:val="24"/>
        </w:rPr>
        <w:t>．供应商提供的相关服务。</w:t>
      </w:r>
    </w:p>
    <w:p>
      <w:pPr>
        <w:autoSpaceDE w:val="0"/>
        <w:autoSpaceDN w:val="0"/>
        <w:spacing w:line="400" w:lineRule="exact"/>
        <w:ind w:left="629" w:hanging="629"/>
        <w:textAlignment w:val="bottom"/>
        <w:rPr>
          <w:rFonts w:ascii="宋体" w:hAnsi="宋体"/>
          <w:sz w:val="24"/>
          <w:szCs w:val="24"/>
        </w:rPr>
      </w:pPr>
      <w:r>
        <w:rPr>
          <w:rFonts w:hint="eastAsia" w:ascii="宋体" w:hAnsi="宋体"/>
          <w:sz w:val="24"/>
          <w:szCs w:val="24"/>
        </w:rPr>
        <w:t>32.2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ascii="宋体" w:hAnsi="宋体"/>
          <w:sz w:val="24"/>
          <w:szCs w:val="24"/>
        </w:rPr>
      </w:pPr>
      <w:r>
        <w:rPr>
          <w:rFonts w:hint="eastAsia" w:ascii="宋体" w:hAnsi="宋体"/>
          <w:sz w:val="24"/>
          <w:szCs w:val="24"/>
        </w:rPr>
        <w:t>32.3 不包括在合同价内、但供应商收取的可能产生的相关服务费用须经双方事先协商同意，但不得超过通常供应商向其他人收取的类似服务的费率。</w:t>
      </w:r>
    </w:p>
    <w:p>
      <w:pPr>
        <w:autoSpaceDE w:val="0"/>
        <w:autoSpaceDN w:val="0"/>
        <w:spacing w:line="400" w:lineRule="exact"/>
        <w:ind w:left="629" w:hanging="629"/>
        <w:textAlignment w:val="bottom"/>
        <w:rPr>
          <w:rFonts w:ascii="宋体" w:hAnsi="宋体"/>
          <w:sz w:val="24"/>
          <w:szCs w:val="24"/>
        </w:rPr>
      </w:pPr>
      <w:r>
        <w:rPr>
          <w:rFonts w:hint="eastAsia" w:ascii="宋体" w:hAnsi="宋体"/>
          <w:sz w:val="24"/>
          <w:szCs w:val="24"/>
        </w:rPr>
        <w:t>32.4 除合同通用条款第32.1条的规定外,任何对合同条件的变更或修改均需双方签订书面的修改书。</w:t>
      </w:r>
    </w:p>
    <w:p>
      <w:pPr>
        <w:tabs>
          <w:tab w:val="left" w:pos="720"/>
        </w:tabs>
        <w:outlineLvl w:val="2"/>
        <w:rPr>
          <w:rFonts w:ascii="宋体" w:hAnsi="宋体"/>
          <w:b/>
          <w:sz w:val="24"/>
          <w:szCs w:val="24"/>
        </w:rPr>
      </w:pPr>
      <w:bookmarkStart w:id="62" w:name="_Toc414441455"/>
      <w:r>
        <w:rPr>
          <w:rFonts w:hint="eastAsia" w:ascii="宋体" w:hAnsi="宋体"/>
          <w:b/>
          <w:sz w:val="24"/>
          <w:szCs w:val="24"/>
        </w:rPr>
        <w:t>33．延期</w:t>
      </w:r>
      <w:bookmarkEnd w:id="62"/>
    </w:p>
    <w:p>
      <w:pPr>
        <w:autoSpaceDE w:val="0"/>
        <w:autoSpaceDN w:val="0"/>
        <w:spacing w:line="400" w:lineRule="exact"/>
        <w:ind w:left="629" w:hanging="629"/>
        <w:textAlignment w:val="bottom"/>
        <w:rPr>
          <w:rFonts w:ascii="宋体" w:hAnsi="宋体"/>
          <w:sz w:val="24"/>
          <w:szCs w:val="24"/>
        </w:rPr>
      </w:pPr>
      <w:r>
        <w:rPr>
          <w:rFonts w:hint="eastAsia" w:ascii="宋体" w:hAnsi="宋体"/>
          <w:sz w:val="24"/>
          <w:szCs w:val="24"/>
        </w:rPr>
        <w:t>33.1 在执行合同的过程中，如果供应商及其分包商遇到妨碍按合同通用条款第12条规定按时交货或完成相关服务，应及时书面通知采购人有关延期的事实及其原因以及大致延期时间。采购人在接到供应商通知后应立即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ascii="宋体" w:hAnsi="宋体"/>
          <w:sz w:val="24"/>
          <w:szCs w:val="24"/>
        </w:rPr>
      </w:pPr>
      <w:r>
        <w:rPr>
          <w:rFonts w:hint="eastAsia" w:ascii="宋体" w:hAnsi="宋体"/>
          <w:sz w:val="24"/>
          <w:szCs w:val="24"/>
        </w:rPr>
        <w:t>33.2 除非由于合同通用条款第31条规定的不可抗力情况或按照合同通用条款第33.1款规定取得同意延期而不收取误期赔偿费外,供应商延期交货或完成相关服务应按合同通用条款第26条的规定被收取误期赔偿费。</w:t>
      </w:r>
    </w:p>
    <w:p>
      <w:pPr>
        <w:tabs>
          <w:tab w:val="left" w:pos="720"/>
        </w:tabs>
        <w:outlineLvl w:val="2"/>
        <w:rPr>
          <w:rFonts w:ascii="宋体" w:hAnsi="宋体"/>
          <w:b/>
          <w:sz w:val="24"/>
          <w:szCs w:val="24"/>
        </w:rPr>
      </w:pPr>
      <w:bookmarkStart w:id="63" w:name="_Toc414441456"/>
      <w:r>
        <w:rPr>
          <w:rFonts w:hint="eastAsia" w:ascii="宋体" w:hAnsi="宋体"/>
          <w:b/>
          <w:sz w:val="24"/>
          <w:szCs w:val="24"/>
        </w:rPr>
        <w:t>34．终止合同</w:t>
      </w:r>
      <w:bookmarkEnd w:id="63"/>
    </w:p>
    <w:p>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34.1</w:t>
      </w:r>
      <w:r>
        <w:rPr>
          <w:rFonts w:ascii="宋体" w:hAnsi="宋体"/>
          <w:sz w:val="24"/>
          <w:szCs w:val="24"/>
        </w:rPr>
        <w:t xml:space="preserve"> </w:t>
      </w:r>
      <w:r>
        <w:rPr>
          <w:rFonts w:hint="eastAsia" w:ascii="宋体" w:hAnsi="宋体"/>
          <w:sz w:val="24"/>
          <w:szCs w:val="24"/>
        </w:rPr>
        <w:t>违约终止合同</w:t>
      </w:r>
    </w:p>
    <w:p>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如果供应商未能在合同规定的期限内或根据合同通用条款第33条的规定采购人批准的延长期限内提供部分或全部货物；</w:t>
      </w:r>
    </w:p>
    <w:p>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pPr>
        <w:autoSpaceDE w:val="0"/>
        <w:autoSpaceDN w:val="0"/>
        <w:spacing w:line="400" w:lineRule="exact"/>
        <w:textAlignment w:val="bottom"/>
        <w:rPr>
          <w:rFonts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pPr>
        <w:numPr>
          <w:ilvl w:val="0"/>
          <w:numId w:val="5"/>
        </w:numPr>
        <w:tabs>
          <w:tab w:val="left" w:pos="1030"/>
          <w:tab w:val="clear" w:pos="1338"/>
        </w:tabs>
        <w:autoSpaceDE w:val="0"/>
        <w:autoSpaceDN w:val="0"/>
        <w:spacing w:line="400" w:lineRule="exact"/>
        <w:ind w:left="1133" w:hanging="515"/>
        <w:textAlignment w:val="bottom"/>
        <w:rPr>
          <w:rFonts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4</w:t>
      </w:r>
      <w:r>
        <w:rPr>
          <w:rFonts w:ascii="宋体" w:hAnsi="宋体"/>
          <w:sz w:val="24"/>
          <w:szCs w:val="24"/>
        </w:rPr>
        <w:t xml:space="preserve">.2  </w:t>
      </w:r>
      <w:r>
        <w:rPr>
          <w:rFonts w:hint="eastAsia" w:ascii="宋体" w:hAnsi="宋体"/>
          <w:sz w:val="24"/>
          <w:szCs w:val="24"/>
        </w:rPr>
        <w:t>因破产而终止合同</w:t>
      </w:r>
    </w:p>
    <w:p>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sz w:val="28"/>
          <w:szCs w:val="28"/>
        </w:rPr>
      </w:pPr>
      <w:r>
        <w:rPr>
          <w:rFonts w:hint="eastAsia" w:ascii="宋体" w:hAnsi="宋体"/>
          <w:sz w:val="24"/>
          <w:szCs w:val="24"/>
        </w:rPr>
        <w:t>34.3  供应商按合同规定完成向采购人提供的货物和服务，并在质量保证期结束后终止。</w:t>
      </w:r>
    </w:p>
    <w:p>
      <w:pPr>
        <w:tabs>
          <w:tab w:val="left" w:pos="720"/>
        </w:tabs>
        <w:outlineLvl w:val="2"/>
        <w:rPr>
          <w:rFonts w:ascii="宋体" w:hAnsi="宋体"/>
          <w:b/>
          <w:sz w:val="24"/>
          <w:szCs w:val="24"/>
        </w:rPr>
      </w:pPr>
      <w:r>
        <w:rPr>
          <w:rFonts w:hint="eastAsia" w:ascii="宋体" w:hAnsi="宋体"/>
          <w:b/>
          <w:sz w:val="24"/>
          <w:szCs w:val="24"/>
        </w:rPr>
        <w:t>35．其他</w:t>
      </w:r>
    </w:p>
    <w:p>
      <w:pPr>
        <w:rPr>
          <w:b/>
          <w:bCs/>
          <w:sz w:val="36"/>
        </w:rPr>
      </w:pPr>
      <w:r>
        <w:rPr>
          <w:rFonts w:hint="eastAsia"/>
          <w:b/>
          <w:bCs/>
          <w:sz w:val="36"/>
        </w:rPr>
        <w:br w:type="page"/>
      </w:r>
    </w:p>
    <w:p>
      <w:pPr>
        <w:jc w:val="center"/>
        <w:rPr>
          <w:rFonts w:ascii="宋体" w:hAnsi="宋体"/>
          <w:b/>
          <w:sz w:val="32"/>
          <w:szCs w:val="32"/>
        </w:rPr>
      </w:pPr>
      <w:r>
        <w:rPr>
          <w:rFonts w:hint="eastAsia"/>
          <w:b/>
          <w:bCs/>
          <w:sz w:val="36"/>
        </w:rPr>
        <w:t>二、</w:t>
      </w:r>
      <w:r>
        <w:rPr>
          <w:rFonts w:hint="eastAsia" w:ascii="宋体" w:hAnsi="宋体"/>
          <w:b/>
          <w:sz w:val="32"/>
          <w:szCs w:val="32"/>
        </w:rPr>
        <w:t>合同专用条款</w:t>
      </w:r>
    </w:p>
    <w:p>
      <w:pPr>
        <w:ind w:firstLine="480" w:firstLineChars="200"/>
        <w:rPr>
          <w:rFonts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8"/>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tcPr>
          <w:p>
            <w:pPr>
              <w:spacing w:line="500" w:lineRule="exact"/>
              <w:jc w:val="center"/>
              <w:rPr>
                <w:rFonts w:ascii="宋体" w:hAnsi="宋体"/>
                <w:b/>
                <w:sz w:val="24"/>
                <w:szCs w:val="24"/>
              </w:rPr>
            </w:pPr>
            <w:r>
              <w:rPr>
                <w:rFonts w:hint="eastAsia" w:ascii="宋体" w:hAnsi="宋体"/>
                <w:b/>
                <w:sz w:val="24"/>
                <w:szCs w:val="24"/>
              </w:rPr>
              <w:t>合同通用条款号</w:t>
            </w:r>
          </w:p>
        </w:tc>
        <w:tc>
          <w:tcPr>
            <w:tcW w:w="7829" w:type="dxa"/>
            <w:vAlign w:val="center"/>
          </w:tcPr>
          <w:p>
            <w:pPr>
              <w:spacing w:line="500" w:lineRule="exact"/>
              <w:jc w:val="center"/>
              <w:rPr>
                <w:rFonts w:ascii="宋体" w:hAnsi="宋体"/>
                <w:b/>
                <w:sz w:val="24"/>
                <w:szCs w:val="24"/>
              </w:rPr>
            </w:pPr>
            <w:r>
              <w:rPr>
                <w:rFonts w:hint="eastAsia" w:ascii="宋体" w:hAnsi="宋体"/>
                <w:b/>
                <w:sz w:val="24"/>
                <w:szCs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2</w:t>
            </w:r>
          </w:p>
        </w:tc>
        <w:tc>
          <w:tcPr>
            <w:tcW w:w="7829" w:type="dxa"/>
            <w:vAlign w:val="center"/>
          </w:tcPr>
          <w:p>
            <w:pPr>
              <w:spacing w:line="500" w:lineRule="exact"/>
              <w:rPr>
                <w:rFonts w:ascii="宋体" w:hAnsi="宋体"/>
                <w:sz w:val="24"/>
                <w:szCs w:val="24"/>
                <w:u w:val="single"/>
              </w:rPr>
            </w:pPr>
            <w:r>
              <w:rPr>
                <w:rFonts w:hint="eastAsia" w:ascii="宋体" w:hAnsi="宋体"/>
                <w:sz w:val="24"/>
                <w:szCs w:val="24"/>
              </w:rPr>
              <w:t>采 购 人</w:t>
            </w:r>
            <w:r>
              <w:rPr>
                <w:rFonts w:ascii="宋体" w:hAnsi="宋体"/>
                <w:sz w:val="24"/>
                <w:szCs w:val="24"/>
              </w:rPr>
              <w:t>：</w:t>
            </w:r>
            <w:r>
              <w:rPr>
                <w:rFonts w:hint="eastAsia" w:ascii="宋体" w:hAnsi="宋体"/>
                <w:sz w:val="24"/>
                <w:szCs w:val="24"/>
                <w:u w:val="single"/>
              </w:rPr>
              <w:t>福建海丝高速生态环保科技有限公司</w:t>
            </w:r>
          </w:p>
          <w:p>
            <w:pPr>
              <w:spacing w:line="500" w:lineRule="exact"/>
              <w:rPr>
                <w:rFonts w:ascii="宋体" w:hAnsi="宋体"/>
                <w:sz w:val="24"/>
                <w:szCs w:val="24"/>
              </w:rPr>
            </w:pPr>
            <w:r>
              <w:rPr>
                <w:rFonts w:hint="eastAsia" w:ascii="宋体" w:hAnsi="宋体"/>
                <w:sz w:val="24"/>
                <w:szCs w:val="24"/>
              </w:rPr>
              <w:t>地    址：</w:t>
            </w:r>
            <w:r>
              <w:rPr>
                <w:rFonts w:hint="eastAsia" w:ascii="宋体" w:hAnsi="宋体"/>
                <w:sz w:val="24"/>
              </w:rPr>
              <w:t xml:space="preserve"> </w:t>
            </w:r>
            <w:r>
              <w:rPr>
                <w:rFonts w:hint="eastAsia" w:ascii="宋体" w:hAnsi="宋体"/>
                <w:sz w:val="24"/>
                <w:szCs w:val="24"/>
                <w:u w:val="single"/>
              </w:rPr>
              <w:t>福建省福州市闽侯县福州西养护大楼3层</w:t>
            </w:r>
          </w:p>
          <w:p>
            <w:pPr>
              <w:spacing w:line="500" w:lineRule="exact"/>
              <w:rPr>
                <w:rFonts w:ascii="宋体" w:hAnsi="宋体"/>
                <w:sz w:val="24"/>
                <w:szCs w:val="24"/>
              </w:rPr>
            </w:pPr>
            <w:r>
              <w:rPr>
                <w:rFonts w:hint="eastAsia" w:ascii="宋体" w:hAnsi="宋体"/>
                <w:sz w:val="24"/>
                <w:szCs w:val="24"/>
              </w:rPr>
              <w:t>邮政编码：350018</w:t>
            </w:r>
          </w:p>
          <w:p>
            <w:pPr>
              <w:spacing w:line="500" w:lineRule="exact"/>
              <w:rPr>
                <w:rFonts w:ascii="宋体" w:hAnsi="宋体"/>
                <w:sz w:val="24"/>
                <w:szCs w:val="24"/>
              </w:rPr>
            </w:pPr>
            <w:r>
              <w:rPr>
                <w:rFonts w:hint="eastAsia" w:ascii="宋体" w:hAnsi="宋体"/>
                <w:sz w:val="24"/>
                <w:szCs w:val="24"/>
              </w:rPr>
              <w:t>联 系 人：孟工</w:t>
            </w:r>
          </w:p>
          <w:p>
            <w:pPr>
              <w:spacing w:line="500" w:lineRule="exact"/>
              <w:rPr>
                <w:rFonts w:ascii="宋体" w:hAnsi="宋体"/>
                <w:sz w:val="24"/>
                <w:szCs w:val="24"/>
              </w:rPr>
            </w:pPr>
            <w:r>
              <w:rPr>
                <w:rFonts w:hint="eastAsia" w:ascii="宋体" w:hAnsi="宋体"/>
                <w:sz w:val="24"/>
                <w:szCs w:val="24"/>
              </w:rPr>
              <w:t>电    话：15248075676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10</w:t>
            </w:r>
          </w:p>
        </w:tc>
        <w:tc>
          <w:tcPr>
            <w:tcW w:w="7829" w:type="dxa"/>
          </w:tcPr>
          <w:p>
            <w:pPr>
              <w:spacing w:line="500" w:lineRule="exact"/>
              <w:rPr>
                <w:rFonts w:ascii="宋体" w:hAnsi="宋体"/>
                <w:sz w:val="24"/>
                <w:szCs w:val="24"/>
              </w:rPr>
            </w:pPr>
            <w:r>
              <w:rPr>
                <w:rFonts w:hint="eastAsia" w:ascii="宋体" w:hAnsi="宋体"/>
                <w:sz w:val="24"/>
                <w:szCs w:val="24"/>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jc w:val="center"/>
        </w:trPr>
        <w:tc>
          <w:tcPr>
            <w:tcW w:w="2149" w:type="dxa"/>
            <w:tcBorders>
              <w:bottom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w:t>
            </w:r>
          </w:p>
        </w:tc>
        <w:tc>
          <w:tcPr>
            <w:tcW w:w="7829" w:type="dxa"/>
            <w:tcBorders>
              <w:bottom w:val="single" w:color="auto" w:sz="4" w:space="0"/>
            </w:tcBorders>
          </w:tcPr>
          <w:p>
            <w:pPr>
              <w:spacing w:line="500" w:lineRule="exact"/>
              <w:rPr>
                <w:rFonts w:ascii="宋体" w:hAnsi="宋体"/>
                <w:sz w:val="24"/>
                <w:szCs w:val="24"/>
              </w:rPr>
            </w:pPr>
            <w:r>
              <w:rPr>
                <w:rFonts w:hint="eastAsia" w:ascii="宋体" w:hAnsi="宋体"/>
                <w:sz w:val="24"/>
                <w:szCs w:val="24"/>
              </w:rPr>
              <w:t>采购人：在本采购过程中，由</w:t>
            </w:r>
            <w:r>
              <w:rPr>
                <w:rFonts w:hint="eastAsia" w:ascii="宋体" w:hAnsi="宋体"/>
                <w:b/>
                <w:sz w:val="24"/>
                <w:szCs w:val="24"/>
              </w:rPr>
              <w:t>福建海丝高速生态环保科技有限公司</w:t>
            </w:r>
            <w:r>
              <w:rPr>
                <w:rFonts w:hint="eastAsia" w:ascii="宋体" w:hAnsi="宋体"/>
                <w:sz w:val="24"/>
                <w:szCs w:val="24"/>
              </w:rPr>
              <w:t xml:space="preserve">为采购人（合同中简称为买方），双方共同签订合同并履行相应的职责。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2149" w:type="dxa"/>
            <w:tcBorders>
              <w:top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1.16</w:t>
            </w:r>
          </w:p>
        </w:tc>
        <w:tc>
          <w:tcPr>
            <w:tcW w:w="7829" w:type="dxa"/>
            <w:tcBorders>
              <w:top w:val="single" w:color="auto" w:sz="4" w:space="0"/>
            </w:tcBorders>
          </w:tcPr>
          <w:p>
            <w:pPr>
              <w:spacing w:line="500" w:lineRule="exact"/>
              <w:ind w:left="27" w:hanging="27"/>
              <w:jc w:val="left"/>
              <w:rPr>
                <w:rFonts w:ascii="宋体" w:hAnsi="宋体"/>
                <w:sz w:val="24"/>
                <w:szCs w:val="24"/>
              </w:rPr>
            </w:pPr>
            <w:r>
              <w:rPr>
                <w:rFonts w:hint="eastAsia" w:ascii="宋体" w:hAnsi="宋体"/>
                <w:sz w:val="24"/>
                <w:szCs w:val="24"/>
              </w:rPr>
              <w:t>项目现场：福建省永泰县福诏高速青云山服务区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color w:val="000000" w:themeColor="text1"/>
                <w:sz w:val="24"/>
                <w:szCs w:val="24"/>
                <w14:textFill>
                  <w14:solidFill>
                    <w14:schemeClr w14:val="tx1"/>
                  </w14:solidFill>
                </w14:textFill>
              </w:rPr>
              <w:t>4.2（2）</w:t>
            </w:r>
          </w:p>
        </w:tc>
        <w:tc>
          <w:tcPr>
            <w:tcW w:w="7829" w:type="dxa"/>
          </w:tcPr>
          <w:p>
            <w:pPr>
              <w:spacing w:line="500" w:lineRule="exact"/>
              <w:rPr>
                <w:rFonts w:ascii="宋体" w:hAnsi="宋体"/>
                <w:sz w:val="24"/>
                <w:szCs w:val="24"/>
              </w:rPr>
            </w:pPr>
            <w:r>
              <w:rPr>
                <w:rFonts w:hint="eastAsia" w:ascii="宋体" w:hAnsi="宋体"/>
                <w:sz w:val="24"/>
                <w:szCs w:val="24"/>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5.1</w:t>
            </w:r>
          </w:p>
        </w:tc>
        <w:tc>
          <w:tcPr>
            <w:tcW w:w="7829" w:type="dxa"/>
          </w:tcPr>
          <w:p>
            <w:pPr>
              <w:spacing w:line="500" w:lineRule="exact"/>
              <w:rPr>
                <w:rFonts w:ascii="宋体" w:hAnsi="宋体"/>
                <w:sz w:val="24"/>
                <w:szCs w:val="24"/>
              </w:rPr>
            </w:pPr>
            <w:r>
              <w:rPr>
                <w:rFonts w:hint="eastAsia" w:ascii="宋体" w:hAnsi="宋体"/>
                <w:sz w:val="24"/>
                <w:szCs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8.1</w:t>
            </w:r>
          </w:p>
        </w:tc>
        <w:tc>
          <w:tcPr>
            <w:tcW w:w="7829" w:type="dxa"/>
          </w:tcPr>
          <w:p>
            <w:pPr>
              <w:spacing w:line="500" w:lineRule="exact"/>
              <w:rPr>
                <w:rFonts w:ascii="宋体" w:hAnsi="宋体"/>
                <w:sz w:val="24"/>
                <w:szCs w:val="24"/>
              </w:rPr>
            </w:pPr>
            <w:r>
              <w:rPr>
                <w:rFonts w:hint="eastAsia" w:ascii="宋体" w:hAnsi="宋体"/>
                <w:sz w:val="24"/>
                <w:szCs w:val="24"/>
              </w:rPr>
              <w:t>通知地址：采购人与卖方在合同及附件中记载的地址。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9.1</w:t>
            </w:r>
          </w:p>
        </w:tc>
        <w:tc>
          <w:tcPr>
            <w:tcW w:w="7829" w:type="dxa"/>
          </w:tcPr>
          <w:p>
            <w:pPr>
              <w:spacing w:line="500" w:lineRule="exact"/>
              <w:rPr>
                <w:rFonts w:ascii="宋体" w:hAnsi="宋体"/>
                <w:sz w:val="24"/>
                <w:szCs w:val="24"/>
              </w:rPr>
            </w:pPr>
            <w:r>
              <w:rPr>
                <w:rFonts w:hint="eastAsia" w:ascii="宋体" w:hAnsi="宋体"/>
                <w:sz w:val="24"/>
                <w:szCs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10.2</w:t>
            </w:r>
          </w:p>
        </w:tc>
        <w:tc>
          <w:tcPr>
            <w:tcW w:w="7829" w:type="dxa"/>
          </w:tcPr>
          <w:p>
            <w:pPr>
              <w:spacing w:line="500" w:lineRule="exact"/>
              <w:ind w:left="1200" w:hanging="1200"/>
              <w:rPr>
                <w:rFonts w:ascii="宋体" w:hAnsi="宋体"/>
                <w:sz w:val="24"/>
                <w:szCs w:val="24"/>
              </w:rPr>
            </w:pPr>
            <w:r>
              <w:rPr>
                <w:rFonts w:hint="eastAsia" w:ascii="宋体" w:hAnsi="宋体"/>
                <w:sz w:val="24"/>
                <w:szCs w:val="24"/>
              </w:rPr>
              <w:t>争端解决：</w:t>
            </w:r>
            <w:r>
              <w:rPr>
                <w:rFonts w:hint="eastAsia" w:ascii="宋体" w:hAnsi="宋体"/>
                <w:sz w:val="24"/>
              </w:rPr>
              <w:t>发生争议，双方应友好协商解决，协商不成</w:t>
            </w:r>
            <w:r>
              <w:rPr>
                <w:rFonts w:hint="eastAsia" w:ascii="宋体" w:hAnsi="宋体"/>
                <w:sz w:val="24"/>
                <w:szCs w:val="24"/>
              </w:rPr>
              <w:t>应提交福州仲裁委员会仲裁解决。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8" w:hRule="atLeast"/>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11.1</w:t>
            </w:r>
          </w:p>
        </w:tc>
        <w:tc>
          <w:tcPr>
            <w:tcW w:w="7829" w:type="dxa"/>
          </w:tcPr>
          <w:p>
            <w:pPr>
              <w:spacing w:line="500" w:lineRule="exact"/>
              <w:rPr>
                <w:rFonts w:ascii="宋体" w:hAnsi="宋体"/>
                <w:sz w:val="24"/>
                <w:szCs w:val="24"/>
              </w:rPr>
            </w:pPr>
            <w:r>
              <w:rPr>
                <w:rFonts w:hint="eastAsia" w:ascii="宋体" w:hAnsi="宋体"/>
                <w:sz w:val="24"/>
                <w:szCs w:val="24"/>
              </w:rPr>
              <w:t>1.供货范围：具体以采购人通知为准。</w:t>
            </w:r>
          </w:p>
          <w:p>
            <w:pPr>
              <w:pStyle w:val="7"/>
              <w:spacing w:line="500" w:lineRule="exact"/>
              <w:ind w:firstLine="0"/>
              <w:rPr>
                <w:rFonts w:ascii="宋体" w:hAnsi="宋体"/>
                <w:sz w:val="24"/>
                <w:szCs w:val="24"/>
              </w:rPr>
            </w:pPr>
            <w:r>
              <w:rPr>
                <w:rFonts w:hint="eastAsia" w:ascii="宋体" w:hAnsi="宋体"/>
                <w:sz w:val="24"/>
                <w:szCs w:val="24"/>
              </w:rPr>
              <w:t>2.本合同所报价格均包括为提供和完成合同规定的人工（工资、住宿、伙食等所有费用）、材料费、安全措施费、由各种事故引起的一切费用、税费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12.1</w:t>
            </w:r>
          </w:p>
        </w:tc>
        <w:tc>
          <w:tcPr>
            <w:tcW w:w="7829" w:type="dxa"/>
          </w:tcPr>
          <w:p>
            <w:pPr>
              <w:spacing w:line="500" w:lineRule="exact"/>
              <w:rPr>
                <w:rFonts w:ascii="宋体" w:hAnsi="宋体"/>
                <w:sz w:val="24"/>
                <w:szCs w:val="24"/>
              </w:rPr>
            </w:pPr>
            <w:r>
              <w:rPr>
                <w:rFonts w:hint="eastAsia" w:ascii="宋体" w:hAnsi="宋体" w:cs="宋体"/>
                <w:sz w:val="24"/>
                <w:szCs w:val="24"/>
              </w:rPr>
              <w:t>卖方所提供运输车辆，必须保证能够安全运输。在买方指定地点卸货过程中以及在高速公路、地方公路运输过程中，卖方必须保障运输、装卸安全，由于卖方在运输、装卸过程中造成的车辆、人员和第三方的经济损失及人身损害均由卖方自行承担责任</w:t>
            </w:r>
            <w:r>
              <w:rPr>
                <w:rFonts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15.4</w:t>
            </w:r>
          </w:p>
        </w:tc>
        <w:tc>
          <w:tcPr>
            <w:tcW w:w="7829" w:type="dxa"/>
          </w:tcPr>
          <w:p>
            <w:pPr>
              <w:spacing w:line="500" w:lineRule="exact"/>
              <w:rPr>
                <w:b w:val="0"/>
                <w:bCs w:val="0"/>
                <w:sz w:val="24"/>
                <w:szCs w:val="24"/>
              </w:rPr>
            </w:pPr>
            <w:r>
              <w:rPr>
                <w:rFonts w:hint="eastAsia"/>
                <w:b w:val="0"/>
                <w:bCs w:val="0"/>
                <w:sz w:val="24"/>
                <w:szCs w:val="24"/>
                <w:lang w:val="en-US" w:eastAsia="zh-CN"/>
              </w:rPr>
              <w:t>供货</w:t>
            </w:r>
            <w:r>
              <w:rPr>
                <w:rFonts w:hint="eastAsia"/>
                <w:b w:val="0"/>
                <w:bCs w:val="0"/>
                <w:sz w:val="24"/>
                <w:szCs w:val="24"/>
              </w:rPr>
              <w:t>期限：</w:t>
            </w:r>
            <w:r>
              <w:rPr>
                <w:rFonts w:hint="eastAsia" w:hAnsi="宋体"/>
                <w:b w:val="0"/>
                <w:bCs w:val="0"/>
                <w:sz w:val="24"/>
                <w:szCs w:val="24"/>
                <w:lang w:val="en-US" w:eastAsia="zh-CN"/>
              </w:rPr>
              <w:t>2023年6月30日前</w:t>
            </w:r>
            <w:r>
              <w:rPr>
                <w:rFonts w:hint="eastAsia" w:hAnsi="宋体"/>
                <w:b w:val="0"/>
                <w:bCs w:val="0"/>
                <w:sz w:val="24"/>
                <w:szCs w:val="24"/>
              </w:rPr>
              <w:t>完成</w:t>
            </w:r>
            <w:r>
              <w:rPr>
                <w:rFonts w:hint="eastAsia" w:hAnsi="宋体"/>
                <w:b w:val="0"/>
                <w:bCs w:val="0"/>
                <w:spacing w:val="-16"/>
                <w:sz w:val="24"/>
                <w:szCs w:val="24"/>
              </w:rPr>
              <w:t>福建省</w:t>
            </w:r>
            <w:r>
              <w:rPr>
                <w:rFonts w:hint="eastAsia" w:hAnsi="宋体"/>
                <w:b w:val="0"/>
                <w:bCs w:val="0"/>
                <w:sz w:val="24"/>
                <w:szCs w:val="24"/>
              </w:rPr>
              <w:t>永泰县青云山服务区一体化污水处理设备采购、集成、指导安装与指导调试，提供质保期1年，</w:t>
            </w:r>
            <w:r>
              <w:rPr>
                <w:rFonts w:hint="eastAsia"/>
                <w:b w:val="0"/>
                <w:bCs w:val="0"/>
                <w:sz w:val="24"/>
                <w:szCs w:val="24"/>
              </w:rPr>
              <w:t>卖方应按照买方要求及时提供服务。</w:t>
            </w:r>
          </w:p>
          <w:p>
            <w:pPr>
              <w:spacing w:line="500" w:lineRule="exact"/>
              <w:rPr>
                <w:sz w:val="24"/>
                <w:szCs w:val="24"/>
              </w:rPr>
            </w:pPr>
            <w:r>
              <w:rPr>
                <w:rFonts w:hint="eastAsia"/>
                <w:sz w:val="24"/>
                <w:szCs w:val="24"/>
              </w:rPr>
              <w:t>根据实际情况，明确责任，各负其责，买卖双方协商解决。如遇下列情况，经</w:t>
            </w:r>
            <w:r>
              <w:rPr>
                <w:sz w:val="24"/>
                <w:szCs w:val="24"/>
              </w:rPr>
              <w:t>发包方代表签证</w:t>
            </w:r>
            <w:r>
              <w:rPr>
                <w:rFonts w:hint="eastAsia"/>
                <w:sz w:val="24"/>
                <w:szCs w:val="24"/>
              </w:rPr>
              <w:t>后，工期相应顺延。</w:t>
            </w:r>
          </w:p>
          <w:p>
            <w:pPr>
              <w:spacing w:line="500" w:lineRule="exact"/>
              <w:rPr>
                <w:sz w:val="24"/>
                <w:szCs w:val="24"/>
              </w:rPr>
            </w:pPr>
            <w:r>
              <w:rPr>
                <w:rFonts w:hint="eastAsia"/>
                <w:sz w:val="24"/>
                <w:szCs w:val="24"/>
              </w:rPr>
              <w:t>1.施工中因停水、停电连续影响8小时以上者。</w:t>
            </w:r>
          </w:p>
          <w:p>
            <w:pPr>
              <w:spacing w:line="500" w:lineRule="exact"/>
            </w:pPr>
            <w:r>
              <w:rPr>
                <w:rFonts w:hint="eastAsia"/>
                <w:sz w:val="24"/>
                <w:szCs w:val="24"/>
              </w:rPr>
              <w:t>2.因遇人力不可抗拒的自然灾害包括疫情管控而影响工程进度，工期顺延。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2" w:hRule="atLeast"/>
          <w:jc w:val="center"/>
        </w:trPr>
        <w:tc>
          <w:tcPr>
            <w:tcW w:w="2149" w:type="dxa"/>
            <w:vAlign w:val="center"/>
          </w:tcPr>
          <w:p>
            <w:pPr>
              <w:spacing w:line="500" w:lineRule="exact"/>
              <w:jc w:val="center"/>
              <w:rPr>
                <w:rFonts w:ascii="宋体" w:hAnsi="宋体"/>
                <w:sz w:val="24"/>
                <w:szCs w:val="24"/>
              </w:rPr>
            </w:pPr>
            <w:bookmarkStart w:id="64" w:name="_Hlk536621684"/>
            <w:r>
              <w:rPr>
                <w:rFonts w:hint="eastAsia" w:ascii="宋体" w:hAnsi="宋体"/>
                <w:sz w:val="24"/>
                <w:szCs w:val="24"/>
              </w:rPr>
              <w:t>16.1</w:t>
            </w:r>
          </w:p>
        </w:tc>
        <w:tc>
          <w:tcPr>
            <w:tcW w:w="7829" w:type="dxa"/>
          </w:tcPr>
          <w:p>
            <w:pPr>
              <w:spacing w:line="500" w:lineRule="exact"/>
              <w:rPr>
                <w:sz w:val="24"/>
                <w:szCs w:val="22"/>
              </w:rPr>
            </w:pPr>
            <w:r>
              <w:rPr>
                <w:rFonts w:hint="eastAsia"/>
                <w:sz w:val="24"/>
                <w:szCs w:val="22"/>
              </w:rPr>
              <w:t>计量与结算方式：</w:t>
            </w:r>
          </w:p>
          <w:p>
            <w:pPr>
              <w:spacing w:line="500" w:lineRule="exact"/>
              <w:rPr>
                <w:sz w:val="24"/>
                <w:szCs w:val="22"/>
              </w:rPr>
            </w:pPr>
            <w:r>
              <w:rPr>
                <w:rFonts w:hint="eastAsia"/>
                <w:sz w:val="24"/>
                <w:szCs w:val="22"/>
              </w:rPr>
              <w:t>1.本项目合同款按阶段性进行办理，最终结算金额为经买卖双方共同验收确认的工程量及本合同附件确定的单价进行办理结算。</w:t>
            </w:r>
          </w:p>
          <w:p>
            <w:pPr>
              <w:spacing w:line="500" w:lineRule="exact"/>
              <w:rPr>
                <w:sz w:val="24"/>
                <w:szCs w:val="22"/>
              </w:rPr>
            </w:pPr>
            <w:r>
              <w:rPr>
                <w:rFonts w:hint="eastAsia"/>
                <w:sz w:val="24"/>
                <w:szCs w:val="22"/>
              </w:rPr>
              <w:t>2.资金结算方式为：银行转账。</w:t>
            </w:r>
          </w:p>
          <w:p>
            <w:pPr>
              <w:spacing w:line="500" w:lineRule="exact"/>
              <w:rPr>
                <w:sz w:val="24"/>
                <w:szCs w:val="22"/>
              </w:rPr>
            </w:pPr>
            <w:r>
              <w:rPr>
                <w:rFonts w:hint="eastAsia"/>
                <w:sz w:val="24"/>
                <w:szCs w:val="22"/>
              </w:rPr>
              <w:t>3.支付时间：本项目通过验收合格，设备测试正常运行后，在卖方向买方提交完整的验收归档资料和结算材料十个工作日内按照结算审核结果向卖方支付至结算总价的97%，剩余3%作为质保金，1年质保期满后付清。买方每次付款前，卖方应当提前7日先向买方提供等额真实合法有效的增值税发票，否则买方有权暂不付款且不承担任何违约责任。</w:t>
            </w:r>
          </w:p>
          <w:p>
            <w:pPr>
              <w:spacing w:line="500" w:lineRule="exact"/>
              <w:rPr>
                <w:sz w:val="24"/>
                <w:szCs w:val="22"/>
              </w:rPr>
            </w:pPr>
            <w:r>
              <w:rPr>
                <w:rFonts w:hint="eastAsia"/>
                <w:sz w:val="24"/>
                <w:szCs w:val="22"/>
              </w:rPr>
              <w:t>4.若卖方的供应服务不合格，买方应按照下列方式来解决索赔事宜：</w:t>
            </w:r>
          </w:p>
          <w:p>
            <w:pPr>
              <w:spacing w:line="500" w:lineRule="exact"/>
            </w:pPr>
            <w:r>
              <w:rPr>
                <w:rFonts w:hint="eastAsia"/>
                <w:sz w:val="24"/>
                <w:szCs w:val="22"/>
              </w:rPr>
              <w:t>卖方应承担因采购服务不合格而给买方造成的一切损失及费用，当金额损失达到本次谈判报价总金额的20%时，买方有权解除合同，并追究买方的违约和损失赔偿责任。</w:t>
            </w:r>
          </w:p>
        </w:tc>
      </w:tr>
      <w:bookmarkEnd w:id="64"/>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16.4</w:t>
            </w:r>
          </w:p>
        </w:tc>
        <w:tc>
          <w:tcPr>
            <w:tcW w:w="7829" w:type="dxa"/>
          </w:tcPr>
          <w:p>
            <w:pPr>
              <w:spacing w:line="500" w:lineRule="exact"/>
              <w:rPr>
                <w:rFonts w:ascii="宋体" w:hAnsi="宋体"/>
                <w:sz w:val="24"/>
                <w:szCs w:val="24"/>
              </w:rPr>
            </w:pPr>
            <w:r>
              <w:rPr>
                <w:rFonts w:hint="eastAsia" w:ascii="宋体" w:hAnsi="宋体"/>
                <w:sz w:val="24"/>
                <w:szCs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18.1</w:t>
            </w:r>
          </w:p>
        </w:tc>
        <w:tc>
          <w:tcPr>
            <w:tcW w:w="7829" w:type="dxa"/>
          </w:tcPr>
          <w:p>
            <w:pPr>
              <w:spacing w:line="500" w:lineRule="exact"/>
              <w:rPr>
                <w:rFonts w:ascii="宋体" w:hAnsi="宋体"/>
                <w:sz w:val="24"/>
                <w:szCs w:val="24"/>
              </w:rPr>
            </w:pPr>
            <w:r>
              <w:rPr>
                <w:rFonts w:hint="eastAsia" w:ascii="宋体" w:hAnsi="宋体"/>
                <w:color w:val="000000" w:themeColor="text1"/>
                <w:sz w:val="24"/>
                <w:szCs w:val="24"/>
                <w14:textFill>
                  <w14:solidFill>
                    <w14:schemeClr w14:val="tx1"/>
                  </w14:solidFill>
                </w14:textFill>
              </w:rPr>
              <w:t>履约担保:卖方在收到成交通知书后的15日历日内，应向买方提交金额为合同</w:t>
            </w:r>
            <w:r>
              <w:rPr>
                <w:rFonts w:hint="eastAsia" w:ascii="宋体" w:hAnsi="宋体"/>
                <w:b/>
                <w:bCs/>
                <w:color w:val="000000" w:themeColor="text1"/>
                <w:sz w:val="24"/>
                <w:szCs w:val="24"/>
                <w14:textFill>
                  <w14:solidFill>
                    <w14:schemeClr w14:val="tx1"/>
                  </w14:solidFill>
                </w14:textFill>
              </w:rPr>
              <w:t>含税</w:t>
            </w:r>
            <w:r>
              <w:rPr>
                <w:rFonts w:hint="eastAsia" w:ascii="宋体" w:hAnsi="宋体"/>
                <w:color w:val="000000" w:themeColor="text1"/>
                <w:sz w:val="24"/>
                <w:szCs w:val="24"/>
                <w14:textFill>
                  <w14:solidFill>
                    <w14:schemeClr w14:val="tx1"/>
                  </w14:solidFill>
                </w14:textFill>
              </w:rPr>
              <w:t>总金额3%的履约保证金或履约保函(只接受银行保函或保险保函，</w:t>
            </w:r>
            <w:r>
              <w:rPr>
                <w:rFonts w:hint="eastAsia" w:ascii="宋体" w:hAnsi="宋体"/>
                <w:color w:val="000000" w:themeColor="text1"/>
                <w:sz w:val="24"/>
                <w14:textFill>
                  <w14:solidFill>
                    <w14:schemeClr w14:val="tx1"/>
                  </w14:solidFill>
                </w14:textFill>
              </w:rPr>
              <w:t>开具的有效期必须大于合同供应周期，如遇特殊情况，经买方同意，可适当推迟缴交时限</w:t>
            </w:r>
            <w:r>
              <w:rPr>
                <w:rFonts w:hint="eastAsia" w:ascii="宋体" w:hAnsi="宋体"/>
                <w:color w:val="000000" w:themeColor="text1"/>
                <w:sz w:val="24"/>
                <w:szCs w:val="24"/>
                <w14:textFill>
                  <w14:solidFill>
                    <w14:schemeClr w14:val="tx1"/>
                  </w14:solidFill>
                </w14:textFill>
              </w:rPr>
              <w:t>)，该履约保证金已包含</w:t>
            </w:r>
            <w:r>
              <w:rPr>
                <w:rFonts w:hint="eastAsia" w:ascii="宋体" w:hAnsi="宋体" w:cs="宋体"/>
                <w:color w:val="000000" w:themeColor="text1"/>
                <w:sz w:val="24"/>
                <w:szCs w:val="24"/>
                <w14:textFill>
                  <w14:solidFill>
                    <w14:schemeClr w14:val="tx1"/>
                  </w14:solidFill>
                </w14:textFill>
              </w:rPr>
              <w:t>安全生产保证金。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18.4</w:t>
            </w:r>
          </w:p>
        </w:tc>
        <w:tc>
          <w:tcPr>
            <w:tcW w:w="7829" w:type="dxa"/>
          </w:tcPr>
          <w:p>
            <w:pPr>
              <w:spacing w:line="500" w:lineRule="exact"/>
              <w:rPr>
                <w:rFonts w:ascii="宋体" w:hAnsi="宋体"/>
                <w:sz w:val="24"/>
                <w:szCs w:val="24"/>
              </w:rPr>
            </w:pPr>
            <w:r>
              <w:rPr>
                <w:rFonts w:hint="eastAsia" w:ascii="宋体" w:hAnsi="宋体"/>
                <w:sz w:val="24"/>
                <w:szCs w:val="24"/>
              </w:rPr>
              <w:t>在本合同服务期限满2</w:t>
            </w:r>
            <w:r>
              <w:rPr>
                <w:rFonts w:ascii="宋体" w:hAnsi="宋体"/>
                <w:sz w:val="24"/>
                <w:szCs w:val="24"/>
              </w:rPr>
              <w:t>8</w:t>
            </w:r>
            <w:r>
              <w:rPr>
                <w:rFonts w:hint="eastAsia" w:ascii="宋体" w:hAnsi="宋体"/>
                <w:sz w:val="24"/>
                <w:szCs w:val="24"/>
              </w:rPr>
              <w:t>天内，买方将履约保证金或履约银行保函无息退还卖方。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27.1</w:t>
            </w:r>
          </w:p>
        </w:tc>
        <w:tc>
          <w:tcPr>
            <w:tcW w:w="7829" w:type="dxa"/>
          </w:tcPr>
          <w:p>
            <w:pPr>
              <w:spacing w:line="500" w:lineRule="exact"/>
              <w:rPr>
                <w:rFonts w:ascii="宋体" w:hAnsi="宋体"/>
                <w:sz w:val="24"/>
                <w:szCs w:val="24"/>
              </w:rPr>
            </w:pPr>
            <w:r>
              <w:rPr>
                <w:rFonts w:hint="eastAsia" w:ascii="宋体" w:hAnsi="宋体"/>
                <w:sz w:val="24"/>
                <w:szCs w:val="24"/>
              </w:rPr>
              <w:t>卖方应按照福建省永泰县青云山服务区一体化污水处理设备采购项目第三章“</w:t>
            </w:r>
            <w:r>
              <w:rPr>
                <w:rFonts w:hint="eastAsia" w:ascii="宋体" w:hAnsi="宋体"/>
                <w:b/>
                <w:bCs/>
                <w:sz w:val="24"/>
                <w:szCs w:val="24"/>
              </w:rPr>
              <w:t>服务内容及要求</w:t>
            </w:r>
            <w:r>
              <w:rPr>
                <w:rFonts w:hint="eastAsia" w:ascii="宋体" w:hAnsi="宋体"/>
                <w:sz w:val="24"/>
                <w:szCs w:val="24"/>
              </w:rPr>
              <w:t>”中的相应要求完成约定的供应服务。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27.5</w:t>
            </w:r>
          </w:p>
        </w:tc>
        <w:tc>
          <w:tcPr>
            <w:tcW w:w="7829" w:type="dxa"/>
          </w:tcPr>
          <w:p>
            <w:pPr>
              <w:spacing w:line="500" w:lineRule="exact"/>
              <w:rPr>
                <w:rFonts w:ascii="宋体" w:hAnsi="宋体"/>
                <w:sz w:val="24"/>
                <w:szCs w:val="24"/>
              </w:rPr>
            </w:pPr>
            <w:r>
              <w:rPr>
                <w:rFonts w:hint="eastAsia" w:ascii="宋体" w:hAnsi="宋体"/>
                <w:sz w:val="24"/>
                <w:szCs w:val="24"/>
              </w:rPr>
              <w:t>卖方应在收到买方发出通知后五（5）天内修复保证责任范围内的缺陷。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149" w:type="dxa"/>
            <w:vAlign w:val="center"/>
          </w:tcPr>
          <w:p>
            <w:pPr>
              <w:spacing w:line="500" w:lineRule="exact"/>
              <w:jc w:val="center"/>
              <w:rPr>
                <w:rFonts w:ascii="宋体" w:hAnsi="宋体"/>
                <w:color w:val="FF0000"/>
                <w:sz w:val="24"/>
                <w:szCs w:val="24"/>
              </w:rPr>
            </w:pPr>
            <w:r>
              <w:rPr>
                <w:rFonts w:hint="eastAsia" w:ascii="宋体" w:hAnsi="宋体"/>
                <w:color w:val="000000" w:themeColor="text1"/>
                <w:sz w:val="24"/>
                <w:szCs w:val="24"/>
                <w14:textFill>
                  <w14:solidFill>
                    <w14:schemeClr w14:val="tx1"/>
                  </w14:solidFill>
                </w14:textFill>
              </w:rPr>
              <w:t>新增35.1</w:t>
            </w:r>
          </w:p>
        </w:tc>
        <w:tc>
          <w:tcPr>
            <w:tcW w:w="7829" w:type="dxa"/>
          </w:tcPr>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索赔：</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由于卖方原因造成设备无法按时交付的，自延期之日起至实际到货日止，每逾期一日，卖方按设备货款的2‰向买方支付误期赔偿金，延期交付超过十五日的，买方有权解除合同，并要求卖方按照合同总价的20％支付误期赔偿金和违约金。</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2）由于买方原因，买方不能按时支付货款的，自延期之日起至实际付款日止，每逾期一日，买方按设备货款的2‰向卖方支付违约金。</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若卖方所交的设备不符合合同规定，买方有权退货并要求重新更换合格产品，延误的期间不予顺延。卖方应负责重新生产或换货，并承担由此产生的一切费用。卖方不能在指定期内重新更换合格产品的，按不能交货处理。</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4）卖方不得转包他人，若发现转包，买方将不予退还其投标保证金及履约保证金，并有权要求卖方按转包金额的20%承担违约责任。</w:t>
            </w:r>
          </w:p>
          <w:p>
            <w:pPr>
              <w:spacing w:line="500" w:lineRule="exact"/>
            </w:pP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sz w:val="24"/>
                <w:szCs w:val="24"/>
              </w:rPr>
              <w:t>本合同所指损失包括直接经济损失和间接经济损失，</w:t>
            </w:r>
            <w:r>
              <w:rPr>
                <w:rFonts w:hint="eastAsia" w:ascii="宋体" w:hAnsi="宋体"/>
                <w:sz w:val="24"/>
                <w:szCs w:val="24"/>
              </w:rPr>
              <w:t>含守约方为主张权利支出的诉讼费、保全费、仲裁费、律师费等一切费用。</w:t>
            </w:r>
          </w:p>
          <w:p>
            <w:pPr>
              <w:spacing w:line="500" w:lineRule="exact"/>
              <w:rPr>
                <w:rFonts w:ascii="宋体" w:hAnsi="宋体"/>
                <w:color w:val="FF0000"/>
                <w:sz w:val="24"/>
                <w:szCs w:val="22"/>
              </w:rPr>
            </w:pPr>
            <w:r>
              <w:rPr>
                <w:rFonts w:hint="eastAsia" w:ascii="宋体" w:hAnsi="宋体" w:cs="宋体"/>
                <w:color w:val="000000" w:themeColor="text1"/>
                <w:sz w:val="24"/>
                <w:szCs w:val="24"/>
                <w14:textFill>
                  <w14:solidFill>
                    <w14:schemeClr w14:val="tx1"/>
                  </w14:solidFill>
                </w14:textFill>
              </w:rPr>
              <w:t>6）其余未明事项依照《民法典》及相关民事法律、法规执行。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149" w:type="dxa"/>
            <w:vAlign w:val="center"/>
          </w:tcPr>
          <w:p>
            <w:pPr>
              <w:spacing w:line="50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新增35.2</w:t>
            </w:r>
          </w:p>
        </w:tc>
        <w:tc>
          <w:tcPr>
            <w:tcW w:w="7829" w:type="dxa"/>
          </w:tcPr>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如果卖方对偏差负有责任而买方在合同通用条款第25条或合同的其他地方规定的检验、测试、验收和质量保证期内提出索赔，卖方应按照买方同意的下列方式来解决索赔事宜：</w:t>
            </w:r>
          </w:p>
          <w:p>
            <w:pPr>
              <w:spacing w:line="500" w:lineRule="exact"/>
              <w:rPr>
                <w:rFonts w:ascii="宋体" w:hAnsi="宋体"/>
                <w:color w:val="000000" w:themeColor="text1"/>
                <w:sz w:val="24"/>
                <w:szCs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用符合合同规定的规格、质量和性能要求的货物来更换有缺陷的部分和/或修补缺陷部分，卖方应承担一切费用和风险并负担买方由此造成的一切损失费用。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149" w:type="dxa"/>
            <w:vAlign w:val="center"/>
          </w:tcPr>
          <w:p>
            <w:pPr>
              <w:spacing w:line="500" w:lineRule="exact"/>
              <w:jc w:val="center"/>
              <w:rPr>
                <w:rFonts w:ascii="宋体" w:hAnsi="宋体"/>
                <w:sz w:val="24"/>
                <w:szCs w:val="24"/>
              </w:rPr>
            </w:pPr>
            <w:r>
              <w:rPr>
                <w:rFonts w:hint="eastAsia" w:ascii="宋体" w:hAnsi="宋体"/>
                <w:sz w:val="24"/>
                <w:szCs w:val="24"/>
              </w:rPr>
              <w:t>新增35.3</w:t>
            </w:r>
          </w:p>
        </w:tc>
        <w:tc>
          <w:tcPr>
            <w:tcW w:w="7829" w:type="dxa"/>
          </w:tcPr>
          <w:p>
            <w:pPr>
              <w:spacing w:line="500" w:lineRule="exact"/>
              <w:rPr>
                <w:rFonts w:ascii="宋体" w:hAnsi="宋体"/>
                <w:sz w:val="24"/>
                <w:szCs w:val="24"/>
              </w:rPr>
            </w:pPr>
            <w:r>
              <w:rPr>
                <w:rFonts w:hint="eastAsia" w:ascii="宋体" w:hAnsi="宋体"/>
                <w:sz w:val="24"/>
                <w:szCs w:val="24"/>
              </w:rPr>
              <w:t>如果在买方发出索赔通知后三十（30）天内，卖方未作出答复，上述索赔应视为已被供应商接受。如卖方未能在采购人发出索赔通知后三十（30）天内或买方同意的延长期限内，按照买方同意的上述索赔的任何一种方法解决索赔事宜，买方将从应付货款或从卖方开具的履约保证金中扣回索赔金额。</w:t>
            </w:r>
          </w:p>
          <w:p>
            <w:pPr>
              <w:spacing w:line="500" w:lineRule="exact"/>
              <w:rPr>
                <w:rFonts w:ascii="宋体" w:hAnsi="宋体"/>
                <w:sz w:val="24"/>
                <w:szCs w:val="24"/>
              </w:rPr>
            </w:pPr>
            <w:r>
              <w:rPr>
                <w:rFonts w:hint="eastAsia" w:ascii="宋体" w:hAnsi="宋体"/>
                <w:sz w:val="24"/>
                <w:szCs w:val="22"/>
              </w:rPr>
              <w:t>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color w:val="000000" w:themeColor="text1"/>
                <w:sz w:val="24"/>
                <w:szCs w:val="24"/>
                <w14:textFill>
                  <w14:solidFill>
                    <w14:schemeClr w14:val="tx1"/>
                  </w14:solidFill>
                </w14:textFill>
              </w:rPr>
              <w:t>新增35.4</w:t>
            </w:r>
          </w:p>
        </w:tc>
        <w:tc>
          <w:tcPr>
            <w:tcW w:w="7829" w:type="dxa"/>
          </w:tcPr>
          <w:p>
            <w:pPr>
              <w:spacing w:line="500" w:lineRule="exact"/>
              <w:rPr>
                <w:rFonts w:ascii="宋体" w:hAnsi="宋体"/>
                <w:sz w:val="24"/>
                <w:szCs w:val="24"/>
              </w:rPr>
            </w:pPr>
            <w:r>
              <w:rPr>
                <w:rFonts w:hint="eastAsia" w:ascii="宋体" w:hAnsi="宋体"/>
                <w:sz w:val="24"/>
                <w:szCs w:val="24"/>
              </w:rPr>
              <w:t>1.质保期到期后，如需继续维护，费用另行协商。</w:t>
            </w:r>
          </w:p>
          <w:p>
            <w:pPr>
              <w:spacing w:line="500" w:lineRule="exact"/>
              <w:rPr>
                <w:rFonts w:ascii="宋体" w:hAnsi="宋体"/>
                <w:sz w:val="24"/>
                <w:szCs w:val="24"/>
              </w:rPr>
            </w:pPr>
            <w:r>
              <w:rPr>
                <w:rFonts w:hint="eastAsia" w:ascii="宋体" w:hAnsi="宋体"/>
                <w:sz w:val="24"/>
                <w:szCs w:val="24"/>
              </w:rPr>
              <w:t>2.卖方负责不限时间、人数人员远程培训。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500" w:lineRule="exact"/>
              <w:jc w:val="center"/>
              <w:rPr>
                <w:rFonts w:ascii="宋体" w:hAnsi="宋体"/>
                <w:sz w:val="24"/>
                <w:szCs w:val="24"/>
              </w:rPr>
            </w:pPr>
            <w:r>
              <w:rPr>
                <w:rFonts w:hint="eastAsia" w:ascii="宋体" w:hAnsi="宋体"/>
                <w:color w:val="000000" w:themeColor="text1"/>
                <w:sz w:val="24"/>
                <w:szCs w:val="24"/>
                <w14:textFill>
                  <w14:solidFill>
                    <w14:schemeClr w14:val="tx1"/>
                  </w14:solidFill>
                </w14:textFill>
              </w:rPr>
              <w:t>新增35.5</w:t>
            </w:r>
          </w:p>
        </w:tc>
        <w:tc>
          <w:tcPr>
            <w:tcW w:w="7829" w:type="dxa"/>
          </w:tcPr>
          <w:p>
            <w:pPr>
              <w:spacing w:line="500" w:lineRule="exact"/>
              <w:rPr>
                <w:rFonts w:ascii="宋体" w:hAnsi="宋体"/>
                <w:sz w:val="24"/>
                <w:szCs w:val="24"/>
              </w:rPr>
            </w:pPr>
            <w:r>
              <w:rPr>
                <w:rFonts w:hint="eastAsia" w:ascii="宋体" w:hAnsi="宋体"/>
                <w:sz w:val="24"/>
                <w:szCs w:val="24"/>
              </w:rPr>
              <w:t>项目验收标准：</w:t>
            </w:r>
          </w:p>
          <w:p>
            <w:pPr>
              <w:spacing w:line="500" w:lineRule="exact"/>
              <w:rPr>
                <w:rFonts w:ascii="宋体" w:hAnsi="宋体"/>
                <w:sz w:val="24"/>
                <w:szCs w:val="24"/>
              </w:rPr>
            </w:pPr>
            <w:r>
              <w:rPr>
                <w:rFonts w:hint="eastAsia" w:ascii="宋体" w:hAnsi="宋体"/>
                <w:sz w:val="24"/>
                <w:szCs w:val="24"/>
              </w:rPr>
              <w:t>1、设备材质是否符合合同约定：需要碳钢防腐材质设备本体。</w:t>
            </w:r>
          </w:p>
          <w:p>
            <w:pPr>
              <w:spacing w:line="500" w:lineRule="exact"/>
              <w:rPr>
                <w:rFonts w:ascii="宋体" w:hAnsi="宋体"/>
                <w:sz w:val="24"/>
                <w:szCs w:val="24"/>
              </w:rPr>
            </w:pPr>
            <w:r>
              <w:rPr>
                <w:rFonts w:hint="eastAsia" w:ascii="宋体" w:hAnsi="宋体"/>
                <w:sz w:val="24"/>
                <w:szCs w:val="24"/>
              </w:rPr>
              <w:t>2、工艺核实是否符合合同约定：MABR工艺。</w:t>
            </w:r>
          </w:p>
          <w:p>
            <w:pPr>
              <w:spacing w:line="500" w:lineRule="exact"/>
              <w:rPr>
                <w:rFonts w:ascii="宋体" w:hAnsi="宋体"/>
                <w:sz w:val="24"/>
                <w:szCs w:val="24"/>
              </w:rPr>
            </w:pPr>
            <w:r>
              <w:rPr>
                <w:rFonts w:hint="eastAsia" w:ascii="宋体" w:hAnsi="宋体"/>
                <w:sz w:val="24"/>
                <w:szCs w:val="24"/>
              </w:rPr>
              <w:t>3、系统配置是否符合合同清单内容。</w:t>
            </w:r>
          </w:p>
          <w:p>
            <w:pPr>
              <w:spacing w:line="500" w:lineRule="exact"/>
              <w:rPr>
                <w:rFonts w:ascii="宋体" w:hAnsi="宋体"/>
                <w:sz w:val="24"/>
                <w:szCs w:val="24"/>
              </w:rPr>
            </w:pPr>
            <w:r>
              <w:rPr>
                <w:rFonts w:hint="eastAsia" w:ascii="宋体" w:hAnsi="宋体"/>
                <w:sz w:val="24"/>
                <w:szCs w:val="24"/>
              </w:rPr>
              <w:t>5、控制系统：采用PLC触摸控制系统，能够开机连接远程后台控制，控制内容包括提升泵的控制、风机的控制、回流泵的控制、回用水泵的控制、投药泵的控制和液位控制等。</w:t>
            </w:r>
          </w:p>
          <w:p>
            <w:pPr>
              <w:spacing w:line="500" w:lineRule="exact"/>
              <w:rPr>
                <w:rFonts w:ascii="宋体" w:hAnsi="宋体"/>
                <w:sz w:val="24"/>
                <w:szCs w:val="22"/>
              </w:rPr>
            </w:pPr>
            <w:r>
              <w:rPr>
                <w:rFonts w:hint="eastAsia" w:ascii="宋体" w:hAnsi="宋体"/>
                <w:sz w:val="24"/>
                <w:szCs w:val="24"/>
              </w:rPr>
              <w:t>6、产水水质验收：</w:t>
            </w:r>
            <w:r>
              <w:rPr>
                <w:rFonts w:hint="eastAsia" w:hAnsi="宋体"/>
                <w:sz w:val="24"/>
              </w:rPr>
              <w:t>符合《城市污水再生利用城市杂用水质》GB/T18920-</w:t>
            </w:r>
            <w:r>
              <w:rPr>
                <w:rFonts w:hAnsi="宋体"/>
                <w:sz w:val="24"/>
              </w:rPr>
              <w:t>20</w:t>
            </w:r>
            <w:r>
              <w:rPr>
                <w:rFonts w:hint="eastAsia" w:hAnsi="宋体"/>
                <w:sz w:val="24"/>
              </w:rPr>
              <w:t>20</w:t>
            </w:r>
            <w:r>
              <w:rPr>
                <w:rFonts w:hAnsi="宋体"/>
                <w:sz w:val="24"/>
              </w:rPr>
              <w:t>中的</w:t>
            </w:r>
            <w:r>
              <w:rPr>
                <w:rFonts w:hint="eastAsia"/>
                <w:kern w:val="0"/>
                <w:sz w:val="24"/>
                <w:szCs w:val="24"/>
              </w:rPr>
              <w:t>适用于冲厕所、车辆冲洗、城市绿化、道路清扫等杂用的再生水</w:t>
            </w:r>
            <w:r>
              <w:rPr>
                <w:rFonts w:hint="eastAsia" w:ascii="宋体" w:hAnsi="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7" w:hRule="atLeast"/>
          <w:jc w:val="center"/>
        </w:trPr>
        <w:tc>
          <w:tcPr>
            <w:tcW w:w="2149" w:type="dxa"/>
            <w:vAlign w:val="center"/>
          </w:tcPr>
          <w:p>
            <w:pPr>
              <w:spacing w:line="50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新增35.6</w:t>
            </w:r>
          </w:p>
        </w:tc>
        <w:tc>
          <w:tcPr>
            <w:tcW w:w="7829" w:type="dxa"/>
          </w:tcPr>
          <w:p>
            <w:pPr>
              <w:spacing w:line="500" w:lineRule="exact"/>
              <w:rPr>
                <w:rFonts w:ascii="宋体" w:hAnsi="宋体"/>
                <w:sz w:val="24"/>
                <w:szCs w:val="24"/>
              </w:rPr>
            </w:pPr>
            <w:r>
              <w:rPr>
                <w:rFonts w:hint="eastAsia" w:ascii="宋体" w:hAnsi="宋体"/>
                <w:sz w:val="24"/>
                <w:szCs w:val="24"/>
              </w:rPr>
              <w:t>在卖方对合同标的进行安装、维保及履行本合同期间，相关人员的人身和财产安全均由卖方自行承担。若因卖方原因造成任何人员（包括第三方）人身损害或经济损失，则卖方应承担全部赔偿责任，与买方无关。若买方先行承担赔偿责任的，则有权向卖方追偿（包括买方为主张权利和抗辩应诉而支出的诉讼费、保全费、仲裁费、律师费等一切费用）。</w:t>
            </w:r>
          </w:p>
        </w:tc>
      </w:tr>
    </w:tbl>
    <w:p>
      <w:pPr>
        <w:spacing w:line="400" w:lineRule="exact"/>
        <w:jc w:val="center"/>
        <w:rPr>
          <w:rFonts w:ascii="宋体" w:hAnsi="宋体"/>
          <w:b/>
          <w:sz w:val="32"/>
          <w:szCs w:val="32"/>
        </w:rPr>
      </w:pPr>
    </w:p>
    <w:p>
      <w:pPr>
        <w:snapToGrid w:val="0"/>
        <w:spacing w:before="100" w:beforeAutospacing="1" w:after="100" w:afterAutospacing="1"/>
        <w:jc w:val="both"/>
        <w:outlineLvl w:val="2"/>
        <w:rPr>
          <w:rFonts w:ascii="宋体" w:hAnsi="宋体"/>
          <w:b/>
          <w:bCs/>
          <w:szCs w:val="21"/>
          <w:u w:val="single"/>
        </w:rPr>
      </w:pPr>
    </w:p>
    <w:p>
      <w:pPr>
        <w:pStyle w:val="2"/>
        <w:rPr>
          <w:rFonts w:ascii="宋体" w:hAnsi="宋体"/>
          <w:b/>
          <w:bCs/>
          <w:szCs w:val="21"/>
          <w:u w:val="single"/>
        </w:rPr>
      </w:pPr>
    </w:p>
    <w:p>
      <w:pPr>
        <w:pStyle w:val="4"/>
        <w:rPr>
          <w:rFonts w:ascii="宋体" w:hAnsi="宋体"/>
          <w:b/>
          <w:bCs/>
          <w:szCs w:val="21"/>
          <w:u w:val="single"/>
        </w:rPr>
      </w:pPr>
    </w:p>
    <w:p>
      <w:pPr>
        <w:pStyle w:val="4"/>
        <w:rPr>
          <w:rFonts w:ascii="宋体" w:hAnsi="宋体"/>
          <w:b/>
          <w:bCs/>
          <w:szCs w:val="21"/>
          <w:u w:val="single"/>
        </w:rPr>
      </w:pPr>
    </w:p>
    <w:p>
      <w:pPr>
        <w:snapToGrid w:val="0"/>
        <w:spacing w:line="440" w:lineRule="exact"/>
        <w:jc w:val="center"/>
        <w:rPr>
          <w:rFonts w:hAnsi="宋体"/>
          <w:b/>
          <w:bCs/>
          <w:sz w:val="32"/>
          <w:szCs w:val="32"/>
        </w:rPr>
      </w:pPr>
      <w:r>
        <w:rPr>
          <w:rFonts w:hint="eastAsia" w:hAnsi="宋体"/>
          <w:b/>
          <w:bCs/>
          <w:sz w:val="24"/>
        </w:rPr>
        <w:t xml:space="preserve"> </w:t>
      </w:r>
      <w:r>
        <w:rPr>
          <w:rFonts w:hint="eastAsia" w:hAnsi="宋体"/>
          <w:b/>
          <w:bCs/>
          <w:sz w:val="32"/>
          <w:szCs w:val="32"/>
        </w:rPr>
        <w:t>三、合同格式</w:t>
      </w:r>
    </w:p>
    <w:p>
      <w:pPr>
        <w:snapToGrid w:val="0"/>
        <w:spacing w:before="100" w:beforeAutospacing="1" w:after="100" w:afterAutospacing="1"/>
        <w:jc w:val="both"/>
        <w:outlineLvl w:val="2"/>
        <w:rPr>
          <w:rFonts w:hint="eastAsia" w:ascii="宋体" w:hAnsi="宋体" w:eastAsia="宋体"/>
          <w:b/>
          <w:bCs/>
          <w:szCs w:val="21"/>
          <w:u w:val="none"/>
          <w:lang w:val="en-US" w:eastAsia="zh-CN"/>
        </w:rPr>
      </w:pPr>
    </w:p>
    <w:p>
      <w:pPr>
        <w:snapToGrid w:val="0"/>
        <w:spacing w:before="100" w:beforeAutospacing="1" w:after="100" w:afterAutospacing="1"/>
        <w:jc w:val="center"/>
        <w:outlineLvl w:val="2"/>
      </w:pPr>
      <w:r>
        <w:rPr>
          <w:rFonts w:ascii="宋体" w:hAnsi="宋体"/>
          <w:b/>
          <w:bCs/>
          <w:szCs w:val="21"/>
          <w:u w:val="single"/>
        </w:rPr>
        <w:t>1.</w:t>
      </w:r>
      <w:r>
        <w:rPr>
          <w:rFonts w:hint="eastAsia" w:ascii="宋体" w:hAnsi="宋体"/>
          <w:b/>
          <w:bCs/>
          <w:szCs w:val="21"/>
          <w:u w:val="single"/>
        </w:rPr>
        <w:t xml:space="preserve"> </w:t>
      </w:r>
      <w:r>
        <w:rPr>
          <w:rFonts w:ascii="宋体" w:hAnsi="宋体"/>
          <w:b/>
          <w:bCs/>
          <w:szCs w:val="21"/>
          <w:u w:val="single"/>
        </w:rPr>
        <w:t xml:space="preserve">                 </w:t>
      </w:r>
      <w:r>
        <w:rPr>
          <w:rFonts w:hint="eastAsia" w:ascii="宋体" w:hAnsi="宋体"/>
          <w:b/>
          <w:bCs/>
          <w:szCs w:val="21"/>
          <w:u w:val="single"/>
        </w:rPr>
        <w:t>（项目名称</w:t>
      </w:r>
      <w:r>
        <w:rPr>
          <w:rFonts w:hint="eastAsia" w:ascii="宋体" w:hAnsi="宋体"/>
          <w:b/>
          <w:bCs/>
          <w:szCs w:val="21"/>
        </w:rPr>
        <w:t>）合同协议书格式</w:t>
      </w:r>
    </w:p>
    <w:p>
      <w:pPr>
        <w:snapToGrid w:val="0"/>
        <w:spacing w:before="100" w:beforeAutospacing="1" w:after="100" w:afterAutospacing="1"/>
        <w:jc w:val="center"/>
        <w:rPr>
          <w:rFonts w:ascii="宋体" w:hAnsi="宋体"/>
          <w:b/>
          <w:sz w:val="24"/>
          <w:szCs w:val="24"/>
        </w:rPr>
      </w:pPr>
      <w:r>
        <w:rPr>
          <w:rFonts w:hint="eastAsia" w:ascii="宋体" w:hAnsi="宋体"/>
          <w:b/>
          <w:bCs/>
          <w:szCs w:val="21"/>
        </w:rPr>
        <w:t>（本格式编排在采购文件中，仅供供应商编制响应文件时参考，不需填写）</w:t>
      </w:r>
      <w:r>
        <w:rPr>
          <w:rFonts w:hint="eastAsia" w:ascii="宋体" w:hAnsi="宋体"/>
          <w:b/>
          <w:sz w:val="24"/>
          <w:szCs w:val="24"/>
        </w:rPr>
        <w:t xml:space="preserve"> </w:t>
      </w:r>
      <w:r>
        <w:rPr>
          <w:rFonts w:ascii="宋体" w:hAnsi="宋体"/>
          <w:b/>
          <w:sz w:val="24"/>
          <w:szCs w:val="24"/>
        </w:rPr>
        <w:t xml:space="preserve">                                       </w:t>
      </w:r>
    </w:p>
    <w:p>
      <w:pPr>
        <w:spacing w:line="440" w:lineRule="exact"/>
        <w:ind w:firstLine="410" w:firstLineChars="171"/>
        <w:rPr>
          <w:rFonts w:ascii="宋体" w:hAnsi="宋体"/>
          <w:sz w:val="24"/>
        </w:rPr>
      </w:pPr>
      <w:r>
        <w:rPr>
          <w:rFonts w:hint="eastAsia" w:ascii="宋体" w:hAnsi="宋体"/>
          <w:sz w:val="24"/>
        </w:rPr>
        <w:t>鉴于[采购人</w:t>
      </w:r>
      <w:r>
        <w:rPr>
          <w:rFonts w:hint="eastAsia" w:ascii="宋体" w:hAnsi="宋体"/>
          <w:b w:val="0"/>
          <w:bCs w:val="0"/>
          <w:sz w:val="24"/>
        </w:rPr>
        <w:t>]</w:t>
      </w:r>
      <w:r>
        <w:rPr>
          <w:rFonts w:hint="eastAsia" w:ascii="宋体" w:hAnsi="宋体"/>
          <w:sz w:val="24"/>
          <w:u w:val="single"/>
        </w:rPr>
        <w:t xml:space="preserve">福建海丝高速生态环保科技有限公司 </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rPr>
        <w:t>[合同包]</w:t>
      </w:r>
      <w:r>
        <w:rPr>
          <w:rFonts w:hint="eastAsia" w:ascii="宋体" w:hAnsi="宋体"/>
          <w:sz w:val="24"/>
          <w:u w:val="single"/>
        </w:rPr>
        <w:t xml:space="preserve">           </w:t>
      </w:r>
      <w:r>
        <w:rPr>
          <w:rFonts w:hint="eastAsia" w:ascii="宋体" w:hAnsi="宋体"/>
          <w:sz w:val="24"/>
        </w:rPr>
        <w:t>的报价，现由[发包人]</w:t>
      </w:r>
      <w:r>
        <w:rPr>
          <w:rFonts w:hint="eastAsia" w:ascii="宋体" w:hAnsi="宋体"/>
          <w:sz w:val="24"/>
          <w:u w:val="single"/>
        </w:rPr>
        <w:t>福建海丝高速生态环保科技有限公司</w:t>
      </w:r>
    </w:p>
    <w:p>
      <w:pPr>
        <w:spacing w:line="440" w:lineRule="exact"/>
        <w:rPr>
          <w:szCs w:val="21"/>
        </w:rPr>
      </w:pP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rPr>
        <w:t>福州市闽侯县</w:t>
      </w:r>
      <w:r>
        <w:rPr>
          <w:rFonts w:hint="eastAsia" w:ascii="宋体" w:hAnsi="宋体"/>
          <w:sz w:val="24"/>
        </w:rPr>
        <w:t>共同达成并签订本协议如下。</w:t>
      </w:r>
    </w:p>
    <w:p>
      <w:pPr>
        <w:spacing w:line="420" w:lineRule="exact"/>
        <w:ind w:firstLine="482" w:firstLineChars="200"/>
        <w:rPr>
          <w:rFonts w:ascii="宋体" w:hAnsi="宋体"/>
          <w:sz w:val="24"/>
          <w:szCs w:val="24"/>
        </w:rPr>
      </w:pPr>
      <w:r>
        <w:rPr>
          <w:rFonts w:hint="eastAsia" w:ascii="宋体" w:hAnsi="宋体"/>
          <w:b/>
          <w:sz w:val="24"/>
          <w:szCs w:val="24"/>
        </w:rPr>
        <w:t>本协议在此声明如下</w:t>
      </w:r>
      <w:r>
        <w:rPr>
          <w:rFonts w:hint="eastAsia" w:ascii="宋体" w:hAnsi="宋体"/>
          <w:sz w:val="24"/>
          <w:szCs w:val="24"/>
        </w:rPr>
        <w:t>：</w:t>
      </w:r>
    </w:p>
    <w:p>
      <w:pPr>
        <w:numPr>
          <w:ilvl w:val="1"/>
          <w:numId w:val="6"/>
        </w:numPr>
        <w:spacing w:line="420" w:lineRule="exact"/>
        <w:rPr>
          <w:rFonts w:ascii="宋体" w:hAnsi="宋体"/>
          <w:sz w:val="24"/>
          <w:szCs w:val="24"/>
        </w:rPr>
      </w:pPr>
      <w:r>
        <w:rPr>
          <w:rFonts w:hint="eastAsia" w:ascii="宋体" w:hAnsi="宋体"/>
          <w:sz w:val="24"/>
          <w:szCs w:val="24"/>
        </w:rPr>
        <w:t>本协议所使用的名词和术语的含义与合同条款中定义的相同。</w:t>
      </w:r>
    </w:p>
    <w:p>
      <w:pPr>
        <w:numPr>
          <w:ilvl w:val="1"/>
          <w:numId w:val="6"/>
        </w:numPr>
        <w:spacing w:line="420" w:lineRule="exact"/>
        <w:rPr>
          <w:rFonts w:ascii="宋体" w:hAnsi="宋体"/>
          <w:sz w:val="24"/>
          <w:szCs w:val="24"/>
        </w:rPr>
      </w:pPr>
      <w:r>
        <w:rPr>
          <w:rFonts w:hint="eastAsia" w:ascii="宋体" w:hAnsi="宋体"/>
          <w:sz w:val="24"/>
          <w:szCs w:val="24"/>
        </w:rPr>
        <w:t>下述文件是本协议的一部分，并与本协议一起阅读和理解：</w:t>
      </w:r>
    </w:p>
    <w:p>
      <w:pPr>
        <w:numPr>
          <w:ilvl w:val="3"/>
          <w:numId w:val="6"/>
        </w:numPr>
        <w:tabs>
          <w:tab w:val="left" w:pos="1545"/>
          <w:tab w:val="clear" w:pos="1980"/>
        </w:tabs>
        <w:spacing w:line="420" w:lineRule="exact"/>
        <w:ind w:left="927" w:firstLine="0"/>
        <w:rPr>
          <w:rFonts w:ascii="宋体" w:hAnsi="宋体"/>
          <w:sz w:val="24"/>
          <w:szCs w:val="24"/>
        </w:rPr>
      </w:pPr>
      <w:r>
        <w:rPr>
          <w:rFonts w:hint="eastAsia" w:ascii="宋体" w:hAnsi="宋体"/>
          <w:sz w:val="24"/>
          <w:szCs w:val="24"/>
        </w:rPr>
        <w:t>成交</w:t>
      </w:r>
      <w:r>
        <w:rPr>
          <w:rFonts w:hint="eastAsia" w:ascii="宋体" w:hAnsi="宋体"/>
          <w:sz w:val="24"/>
          <w:szCs w:val="24"/>
          <w:lang w:val="en-US" w:eastAsia="zh-CN"/>
        </w:rPr>
        <w:t>结果</w:t>
      </w:r>
      <w:r>
        <w:rPr>
          <w:rFonts w:hint="eastAsia" w:ascii="宋体" w:hAnsi="宋体"/>
          <w:sz w:val="24"/>
          <w:szCs w:val="24"/>
        </w:rPr>
        <w:t>通知书</w:t>
      </w:r>
      <w:r>
        <w:rPr>
          <w:rFonts w:hint="eastAsia" w:ascii="宋体" w:hAnsi="宋体"/>
          <w:sz w:val="24"/>
        </w:rPr>
        <w:t>（附件1）</w:t>
      </w:r>
      <w:r>
        <w:rPr>
          <w:rFonts w:hint="eastAsia" w:ascii="宋体" w:hAnsi="宋体"/>
          <w:sz w:val="24"/>
          <w:szCs w:val="24"/>
        </w:rPr>
        <w:t>；</w:t>
      </w:r>
    </w:p>
    <w:p>
      <w:pPr>
        <w:numPr>
          <w:ilvl w:val="3"/>
          <w:numId w:val="6"/>
        </w:numPr>
        <w:tabs>
          <w:tab w:val="left" w:pos="1545"/>
          <w:tab w:val="clear" w:pos="1980"/>
        </w:tabs>
        <w:spacing w:line="420" w:lineRule="exact"/>
        <w:ind w:left="927" w:firstLine="0"/>
        <w:rPr>
          <w:rFonts w:ascii="宋体" w:hAnsi="宋体"/>
          <w:sz w:val="24"/>
          <w:szCs w:val="24"/>
        </w:rPr>
      </w:pPr>
      <w:r>
        <w:rPr>
          <w:rFonts w:hint="eastAsia" w:ascii="宋体" w:hAnsi="宋体"/>
          <w:sz w:val="24"/>
          <w:szCs w:val="24"/>
        </w:rPr>
        <w:t>报价书及</w:t>
      </w:r>
      <w:r>
        <w:rPr>
          <w:rFonts w:hint="eastAsia" w:ascii="宋体" w:hAnsi="宋体"/>
          <w:sz w:val="24"/>
          <w:szCs w:val="24"/>
          <w:lang w:val="en-US" w:eastAsia="zh-CN"/>
        </w:rPr>
        <w:t>报价清单</w:t>
      </w:r>
      <w:r>
        <w:rPr>
          <w:rFonts w:hint="eastAsia" w:ascii="宋体" w:hAnsi="宋体"/>
          <w:sz w:val="24"/>
        </w:rPr>
        <w:t>（附件2）</w:t>
      </w:r>
      <w:r>
        <w:rPr>
          <w:rFonts w:hint="eastAsia" w:ascii="宋体" w:hAnsi="宋体"/>
          <w:sz w:val="24"/>
          <w:szCs w:val="24"/>
        </w:rPr>
        <w:t>；</w:t>
      </w:r>
    </w:p>
    <w:p>
      <w:pPr>
        <w:numPr>
          <w:ilvl w:val="3"/>
          <w:numId w:val="6"/>
        </w:numPr>
        <w:tabs>
          <w:tab w:val="left" w:pos="1545"/>
          <w:tab w:val="clear" w:pos="1980"/>
        </w:tabs>
        <w:spacing w:line="420" w:lineRule="exact"/>
        <w:ind w:left="927" w:firstLine="0"/>
        <w:rPr>
          <w:rFonts w:ascii="宋体" w:hAnsi="宋体"/>
          <w:sz w:val="24"/>
          <w:szCs w:val="24"/>
        </w:rPr>
      </w:pPr>
      <w:r>
        <w:rPr>
          <w:rFonts w:hint="eastAsia" w:ascii="宋体" w:hAnsi="宋体"/>
          <w:sz w:val="24"/>
          <w:szCs w:val="24"/>
        </w:rPr>
        <w:t>谈判文件补遗书</w:t>
      </w:r>
      <w:r>
        <w:rPr>
          <w:rFonts w:hint="eastAsia" w:ascii="宋体" w:hAnsi="宋体"/>
          <w:sz w:val="24"/>
        </w:rPr>
        <w:t>（附件3）</w:t>
      </w:r>
      <w:r>
        <w:rPr>
          <w:rFonts w:hint="eastAsia" w:ascii="宋体" w:hAnsi="宋体"/>
          <w:sz w:val="24"/>
          <w:szCs w:val="24"/>
        </w:rPr>
        <w:t>；</w:t>
      </w:r>
    </w:p>
    <w:p>
      <w:pPr>
        <w:numPr>
          <w:ilvl w:val="3"/>
          <w:numId w:val="6"/>
        </w:numPr>
        <w:tabs>
          <w:tab w:val="left" w:pos="1545"/>
          <w:tab w:val="clear" w:pos="1980"/>
        </w:tabs>
        <w:spacing w:line="420" w:lineRule="exact"/>
        <w:ind w:left="927" w:firstLine="0"/>
        <w:rPr>
          <w:rFonts w:ascii="宋体" w:hAnsi="宋体"/>
          <w:sz w:val="24"/>
          <w:szCs w:val="24"/>
        </w:rPr>
      </w:pPr>
      <w:r>
        <w:rPr>
          <w:rFonts w:hint="eastAsia" w:ascii="宋体" w:hAnsi="宋体"/>
          <w:sz w:val="24"/>
          <w:szCs w:val="24"/>
        </w:rPr>
        <w:t>合同专用条款</w:t>
      </w:r>
      <w:r>
        <w:rPr>
          <w:rFonts w:hint="eastAsia" w:ascii="宋体" w:hAnsi="宋体"/>
          <w:sz w:val="24"/>
        </w:rPr>
        <w:t>（附件4）</w:t>
      </w:r>
      <w:r>
        <w:rPr>
          <w:rFonts w:hint="eastAsia" w:ascii="宋体" w:hAnsi="宋体"/>
          <w:sz w:val="24"/>
          <w:szCs w:val="24"/>
        </w:rPr>
        <w:t>；</w:t>
      </w:r>
    </w:p>
    <w:p>
      <w:pPr>
        <w:numPr>
          <w:ilvl w:val="3"/>
          <w:numId w:val="6"/>
        </w:numPr>
        <w:tabs>
          <w:tab w:val="left" w:pos="1545"/>
          <w:tab w:val="clear" w:pos="1980"/>
        </w:tabs>
        <w:spacing w:line="420" w:lineRule="exact"/>
        <w:ind w:left="927" w:firstLine="0"/>
        <w:rPr>
          <w:rFonts w:ascii="宋体" w:hAnsi="宋体"/>
          <w:sz w:val="24"/>
          <w:szCs w:val="24"/>
        </w:rPr>
      </w:pPr>
      <w:r>
        <w:rPr>
          <w:rFonts w:hint="eastAsia" w:ascii="宋体" w:hAnsi="宋体"/>
          <w:sz w:val="24"/>
          <w:szCs w:val="24"/>
        </w:rPr>
        <w:t>合同通用条款</w:t>
      </w:r>
      <w:r>
        <w:rPr>
          <w:rFonts w:hint="eastAsia" w:ascii="宋体" w:hAnsi="宋体"/>
          <w:sz w:val="24"/>
        </w:rPr>
        <w:t>（附件</w:t>
      </w:r>
      <w:r>
        <w:rPr>
          <w:rFonts w:hint="eastAsia" w:ascii="宋体" w:hAnsi="宋体"/>
          <w:sz w:val="24"/>
          <w:lang w:val="en-US" w:eastAsia="zh-CN"/>
        </w:rPr>
        <w:t>5</w:t>
      </w:r>
      <w:r>
        <w:rPr>
          <w:rFonts w:hint="eastAsia" w:ascii="宋体" w:hAnsi="宋体"/>
          <w:sz w:val="24"/>
        </w:rPr>
        <w:t>）</w:t>
      </w:r>
      <w:r>
        <w:rPr>
          <w:rFonts w:hint="eastAsia" w:ascii="宋体" w:hAnsi="宋体"/>
          <w:sz w:val="24"/>
          <w:szCs w:val="24"/>
        </w:rPr>
        <w:t>；</w:t>
      </w:r>
    </w:p>
    <w:p>
      <w:pPr>
        <w:numPr>
          <w:ilvl w:val="3"/>
          <w:numId w:val="6"/>
        </w:numPr>
        <w:tabs>
          <w:tab w:val="left" w:pos="1545"/>
          <w:tab w:val="clear" w:pos="1980"/>
        </w:tabs>
        <w:spacing w:line="420" w:lineRule="exact"/>
        <w:ind w:left="927" w:firstLine="0"/>
      </w:pPr>
      <w:r>
        <w:rPr>
          <w:rFonts w:hint="eastAsia" w:ascii="宋体" w:hAnsi="宋体"/>
          <w:sz w:val="24"/>
        </w:rPr>
        <w:t>采购内容及要求等买方的竞争性谈判采购文件（附件</w:t>
      </w:r>
      <w:r>
        <w:rPr>
          <w:rFonts w:hint="eastAsia" w:ascii="宋体" w:hAnsi="宋体"/>
          <w:sz w:val="24"/>
          <w:lang w:val="en-US" w:eastAsia="zh-CN"/>
        </w:rPr>
        <w:t>6</w:t>
      </w:r>
      <w:r>
        <w:rPr>
          <w:rFonts w:hint="eastAsia" w:ascii="宋体" w:hAnsi="宋体"/>
          <w:sz w:val="24"/>
        </w:rPr>
        <w:t>）</w:t>
      </w:r>
      <w:r>
        <w:rPr>
          <w:rFonts w:hint="eastAsia" w:ascii="宋体" w:hAnsi="宋体"/>
          <w:sz w:val="24"/>
          <w:szCs w:val="24"/>
        </w:rPr>
        <w:t>；</w:t>
      </w:r>
    </w:p>
    <w:p>
      <w:pPr>
        <w:numPr>
          <w:ilvl w:val="3"/>
          <w:numId w:val="6"/>
        </w:numPr>
        <w:tabs>
          <w:tab w:val="left" w:pos="1545"/>
          <w:tab w:val="clear" w:pos="1980"/>
        </w:tabs>
        <w:spacing w:line="420" w:lineRule="exact"/>
        <w:ind w:left="927" w:firstLine="0"/>
        <w:rPr>
          <w:rFonts w:ascii="宋体" w:hAnsi="宋体"/>
          <w:sz w:val="24"/>
          <w:szCs w:val="24"/>
        </w:rPr>
      </w:pPr>
      <w:r>
        <w:rPr>
          <w:rFonts w:hint="eastAsia" w:ascii="宋体" w:hAnsi="宋体"/>
          <w:sz w:val="24"/>
          <w:szCs w:val="24"/>
        </w:rPr>
        <w:t>其他补充文件</w:t>
      </w:r>
      <w:r>
        <w:rPr>
          <w:rFonts w:hint="eastAsia" w:ascii="宋体" w:hAnsi="宋体"/>
          <w:sz w:val="24"/>
        </w:rPr>
        <w:t>（附件</w:t>
      </w:r>
      <w:r>
        <w:rPr>
          <w:rFonts w:hint="eastAsia" w:ascii="宋体" w:hAnsi="宋体"/>
          <w:sz w:val="24"/>
          <w:lang w:val="en-US" w:eastAsia="zh-CN"/>
        </w:rPr>
        <w:t>7</w:t>
      </w:r>
      <w:r>
        <w:rPr>
          <w:rFonts w:hint="eastAsia" w:ascii="宋体" w:hAnsi="宋体"/>
          <w:sz w:val="24"/>
        </w:rPr>
        <w:t>）</w:t>
      </w:r>
      <w:r>
        <w:rPr>
          <w:rFonts w:hint="eastAsia" w:ascii="宋体" w:hAnsi="宋体"/>
          <w:sz w:val="24"/>
          <w:szCs w:val="24"/>
        </w:rPr>
        <w:t>。</w:t>
      </w:r>
    </w:p>
    <w:p>
      <w:pPr>
        <w:tabs>
          <w:tab w:val="left" w:pos="1545"/>
        </w:tabs>
        <w:spacing w:line="420" w:lineRule="exact"/>
        <w:ind w:firstLine="480" w:firstLineChars="200"/>
        <w:rPr>
          <w:rFonts w:ascii="宋体" w:hAnsi="宋体"/>
          <w:sz w:val="24"/>
          <w:u w:val="single"/>
        </w:rPr>
      </w:pPr>
      <w:r>
        <w:rPr>
          <w:rFonts w:hint="eastAsia" w:ascii="宋体" w:hAnsi="宋体"/>
          <w:sz w:val="24"/>
        </w:rPr>
        <w:t>3.合同暂估总价（含税）：</w:t>
      </w:r>
      <w:r>
        <w:rPr>
          <w:rFonts w:hint="eastAsia" w:ascii="宋体" w:hAnsi="宋体"/>
          <w:sz w:val="24"/>
          <w:u w:val="single"/>
        </w:rPr>
        <w:t xml:space="preserve">                   。</w:t>
      </w:r>
    </w:p>
    <w:p>
      <w:pPr>
        <w:tabs>
          <w:tab w:val="left" w:pos="1545"/>
        </w:tabs>
        <w:spacing w:line="420" w:lineRule="exact"/>
        <w:ind w:firstLine="480" w:firstLineChars="200"/>
        <w:rPr>
          <w:rFonts w:ascii="宋体" w:hAnsi="宋体"/>
          <w:sz w:val="24"/>
          <w:u w:val="single"/>
        </w:rPr>
      </w:pPr>
      <w:r>
        <w:rPr>
          <w:rFonts w:hint="eastAsia" w:ascii="宋体" w:hAnsi="宋体"/>
          <w:sz w:val="24"/>
        </w:rPr>
        <w:t>4.合同货物清单及单价详见附件</w:t>
      </w:r>
      <w:r>
        <w:rPr>
          <w:rFonts w:hint="eastAsia" w:ascii="宋体" w:hAnsi="宋体"/>
          <w:sz w:val="24"/>
          <w:lang w:val="en-US" w:eastAsia="zh-CN"/>
        </w:rPr>
        <w:t>2</w:t>
      </w:r>
      <w:r>
        <w:rPr>
          <w:rFonts w:hint="eastAsia" w:ascii="宋体" w:hAnsi="宋体"/>
          <w:sz w:val="24"/>
        </w:rPr>
        <w:t>，报价书、报价一览表及报价价格分项表。</w:t>
      </w:r>
    </w:p>
    <w:p>
      <w:pPr>
        <w:spacing w:line="420" w:lineRule="exact"/>
        <w:ind w:firstLine="480" w:firstLineChars="200"/>
        <w:rPr>
          <w:rFonts w:ascii="宋体" w:hAnsi="宋体"/>
          <w:sz w:val="24"/>
        </w:rPr>
      </w:pPr>
      <w:r>
        <w:rPr>
          <w:rFonts w:hint="eastAsia" w:ascii="宋体" w:hAnsi="宋体"/>
          <w:sz w:val="24"/>
        </w:rPr>
        <w:t>5.考虑到买方将按照本规定向卖方支付，卖方在此保证完全按照合同的规定，向买方提供货物和服务，并修复缺陷。</w:t>
      </w:r>
    </w:p>
    <w:p>
      <w:pPr>
        <w:spacing w:line="420" w:lineRule="exact"/>
        <w:ind w:firstLine="480" w:firstLineChars="200"/>
        <w:rPr>
          <w:rFonts w:ascii="宋体" w:hAnsi="宋体"/>
          <w:sz w:val="24"/>
        </w:rPr>
      </w:pPr>
      <w:r>
        <w:rPr>
          <w:rFonts w:hint="eastAsia" w:ascii="宋体" w:hAnsi="宋体"/>
          <w:sz w:val="24"/>
        </w:rPr>
        <w:t>6.考虑到卖方提供的货物和服务并对其缺陷的修补，买方在此保证：按照合同规定的时间和方式向卖方支付货款。</w:t>
      </w:r>
    </w:p>
    <w:p>
      <w:pPr>
        <w:ind w:firstLine="480" w:firstLineChars="200"/>
        <w:rPr>
          <w:rFonts w:ascii="宋体" w:hAnsi="宋体"/>
          <w:sz w:val="24"/>
        </w:rPr>
      </w:pPr>
      <w:r>
        <w:rPr>
          <w:rFonts w:hint="eastAsia" w:ascii="宋体" w:hAnsi="宋体"/>
          <w:sz w:val="24"/>
        </w:rPr>
        <w:t>7.付款办法：</w:t>
      </w:r>
    </w:p>
    <w:p>
      <w:pPr>
        <w:spacing w:line="420" w:lineRule="exact"/>
        <w:ind w:firstLine="480" w:firstLineChars="200"/>
        <w:rPr>
          <w:rFonts w:ascii="宋体" w:hAnsi="宋体"/>
          <w:sz w:val="24"/>
        </w:rPr>
      </w:pPr>
      <w:r>
        <w:rPr>
          <w:rFonts w:hint="eastAsia" w:ascii="宋体" w:hAnsi="宋体"/>
          <w:sz w:val="24"/>
        </w:rPr>
        <w:t>详见合同专用条款。</w:t>
      </w:r>
    </w:p>
    <w:p>
      <w:pPr>
        <w:spacing w:line="420" w:lineRule="exact"/>
        <w:ind w:firstLine="480" w:firstLineChars="200"/>
        <w:rPr>
          <w:rFonts w:ascii="宋体" w:hAnsi="宋体"/>
          <w:sz w:val="24"/>
        </w:rPr>
      </w:pPr>
      <w:r>
        <w:rPr>
          <w:rFonts w:hint="eastAsia" w:ascii="宋体" w:hAnsi="宋体"/>
          <w:sz w:val="24"/>
        </w:rPr>
        <w:t>8.本协议书在卖方提供履约担保后，由双方法定代表人或其授权的委托代理人签署并加盖单位公章后生效。合同规定货物全部供应完成并经验收合格且货款结清后，本协议书自动失效。</w:t>
      </w:r>
    </w:p>
    <w:p>
      <w:pPr>
        <w:spacing w:line="420" w:lineRule="exact"/>
        <w:ind w:firstLine="480"/>
        <w:rPr>
          <w:rFonts w:ascii="宋体" w:hAnsi="宋体"/>
          <w:sz w:val="24"/>
        </w:rPr>
      </w:pPr>
      <w:r>
        <w:rPr>
          <w:rFonts w:hint="eastAsia" w:ascii="宋体" w:hAnsi="宋体"/>
          <w:sz w:val="24"/>
        </w:rPr>
        <w:t>9.对于因合同本身或因执行本合同而引起的争议，应通过友好协商解决。当协商无效时可向合同签订地法院诉讼解决。</w:t>
      </w:r>
    </w:p>
    <w:p>
      <w:pPr>
        <w:spacing w:line="420" w:lineRule="exact"/>
        <w:ind w:firstLine="480"/>
        <w:rPr>
          <w:rFonts w:ascii="宋体" w:hAnsi="宋体"/>
          <w:sz w:val="24"/>
        </w:rPr>
      </w:pPr>
      <w:r>
        <w:rPr>
          <w:rFonts w:hint="eastAsia" w:ascii="宋体" w:hAnsi="宋体"/>
          <w:sz w:val="24"/>
        </w:rPr>
        <w:t>10.本协议项下或与本协议有关的所有通知均应以中文书就，并以传真、专人递送、快递或挂号邮件方式，按下述地址向有关方送达。</w:t>
      </w:r>
    </w:p>
    <w:p>
      <w:pPr>
        <w:spacing w:line="420" w:lineRule="exact"/>
        <w:ind w:firstLine="480"/>
        <w:rPr>
          <w:rFonts w:ascii="宋体" w:hAnsi="宋体"/>
          <w:sz w:val="24"/>
        </w:rPr>
      </w:pPr>
      <w:r>
        <w:rPr>
          <w:rFonts w:hint="eastAsia" w:ascii="宋体" w:hAnsi="宋体"/>
          <w:sz w:val="24"/>
        </w:rPr>
        <w:t>发包人:</w:t>
      </w:r>
    </w:p>
    <w:p>
      <w:pPr>
        <w:spacing w:line="420" w:lineRule="exact"/>
        <w:ind w:firstLine="480"/>
        <w:rPr>
          <w:rFonts w:ascii="宋体" w:hAnsi="宋体"/>
          <w:sz w:val="24"/>
        </w:rPr>
      </w:pPr>
      <w:r>
        <w:rPr>
          <w:rFonts w:hint="eastAsia" w:ascii="宋体" w:hAnsi="宋体"/>
          <w:sz w:val="24"/>
        </w:rPr>
        <w:t>负责人或联系人：</w:t>
      </w:r>
    </w:p>
    <w:p>
      <w:pPr>
        <w:spacing w:line="420" w:lineRule="exact"/>
        <w:ind w:firstLine="480"/>
        <w:rPr>
          <w:rFonts w:ascii="宋体" w:hAnsi="宋体"/>
          <w:sz w:val="24"/>
        </w:rPr>
      </w:pPr>
      <w:r>
        <w:rPr>
          <w:rFonts w:hint="eastAsia" w:ascii="宋体" w:hAnsi="宋体"/>
          <w:sz w:val="24"/>
        </w:rPr>
        <w:t>通讯地址：福建省福州市闽侯县上街镇中美村福银高速公路福州西出口左侧养护大楼</w:t>
      </w:r>
    </w:p>
    <w:p>
      <w:pPr>
        <w:spacing w:line="420" w:lineRule="exact"/>
        <w:ind w:firstLine="480"/>
        <w:rPr>
          <w:rFonts w:ascii="宋体" w:hAnsi="宋体"/>
          <w:sz w:val="24"/>
        </w:rPr>
      </w:pPr>
      <w:r>
        <w:rPr>
          <w:rFonts w:hint="eastAsia" w:ascii="宋体" w:hAnsi="宋体"/>
          <w:sz w:val="24"/>
        </w:rPr>
        <w:t>邮政编码：350108</w:t>
      </w:r>
    </w:p>
    <w:p>
      <w:pPr>
        <w:spacing w:line="420" w:lineRule="exact"/>
        <w:ind w:firstLine="480"/>
        <w:rPr>
          <w:rFonts w:hint="eastAsia" w:ascii="宋体" w:hAnsi="宋体" w:eastAsia="宋体"/>
          <w:sz w:val="24"/>
          <w:lang w:val="en-US" w:eastAsia="zh-CN"/>
        </w:rPr>
      </w:pPr>
      <w:r>
        <w:rPr>
          <w:rFonts w:hint="eastAsia" w:ascii="宋体" w:hAnsi="宋体"/>
          <w:sz w:val="24"/>
          <w:lang w:val="en-US" w:eastAsia="zh-CN"/>
        </w:rPr>
        <w:t>电话：</w:t>
      </w:r>
    </w:p>
    <w:p>
      <w:pPr>
        <w:spacing w:line="420" w:lineRule="exact"/>
        <w:ind w:firstLine="480"/>
        <w:rPr>
          <w:rFonts w:ascii="宋体" w:hAnsi="宋体"/>
          <w:sz w:val="24"/>
        </w:rPr>
      </w:pPr>
      <w:r>
        <w:rPr>
          <w:rFonts w:hint="eastAsia" w:ascii="宋体" w:hAnsi="宋体"/>
          <w:sz w:val="24"/>
        </w:rPr>
        <w:t>承包人:</w:t>
      </w:r>
    </w:p>
    <w:p>
      <w:pPr>
        <w:spacing w:line="420" w:lineRule="exact"/>
        <w:ind w:firstLine="480"/>
        <w:rPr>
          <w:rFonts w:ascii="宋体" w:hAnsi="宋体"/>
          <w:sz w:val="24"/>
        </w:rPr>
      </w:pPr>
      <w:r>
        <w:rPr>
          <w:rFonts w:hint="eastAsia" w:ascii="宋体" w:hAnsi="宋体"/>
          <w:sz w:val="24"/>
        </w:rPr>
        <w:t>负责人或联系人：</w:t>
      </w:r>
    </w:p>
    <w:p>
      <w:pPr>
        <w:spacing w:line="420" w:lineRule="exact"/>
        <w:ind w:firstLine="480"/>
        <w:rPr>
          <w:rFonts w:ascii="宋体" w:hAnsi="宋体"/>
          <w:sz w:val="24"/>
        </w:rPr>
      </w:pPr>
      <w:r>
        <w:rPr>
          <w:rFonts w:hint="eastAsia" w:ascii="宋体" w:hAnsi="宋体"/>
          <w:sz w:val="24"/>
        </w:rPr>
        <w:t>通讯地址：</w:t>
      </w:r>
    </w:p>
    <w:p>
      <w:pPr>
        <w:spacing w:line="420" w:lineRule="exact"/>
        <w:ind w:firstLine="480"/>
        <w:rPr>
          <w:rFonts w:ascii="宋体" w:hAnsi="宋体"/>
          <w:sz w:val="24"/>
        </w:rPr>
      </w:pPr>
      <w:r>
        <w:rPr>
          <w:rFonts w:hint="eastAsia" w:ascii="宋体" w:hAnsi="宋体"/>
          <w:sz w:val="24"/>
        </w:rPr>
        <w:t>邮政编码：</w:t>
      </w:r>
    </w:p>
    <w:p>
      <w:pPr>
        <w:spacing w:line="420" w:lineRule="exact"/>
        <w:ind w:firstLine="480"/>
        <w:rPr>
          <w:rFonts w:ascii="宋体" w:hAnsi="宋体"/>
          <w:sz w:val="24"/>
        </w:rPr>
      </w:pPr>
      <w:r>
        <w:rPr>
          <w:rFonts w:hint="eastAsia" w:ascii="宋体" w:hAnsi="宋体"/>
          <w:sz w:val="24"/>
        </w:rPr>
        <w:t>电话：</w:t>
      </w:r>
    </w:p>
    <w:p>
      <w:pPr>
        <w:spacing w:line="420" w:lineRule="exact"/>
        <w:ind w:firstLine="480"/>
        <w:rPr>
          <w:rFonts w:ascii="宋体" w:hAnsi="宋体"/>
          <w:sz w:val="24"/>
        </w:rPr>
      </w:pPr>
      <w:r>
        <w:rPr>
          <w:rFonts w:hint="eastAsia" w:ascii="宋体" w:hAnsi="宋体"/>
          <w:sz w:val="24"/>
        </w:rPr>
        <w:t>通知在下列时间视为送达：若以传真方式发送，在发送通知的传真机以传送报告形式确认发送成功之时视为送达；若以专人递送、快递方式发送，以收件人签收之时视为送达；或若以邮资预付的挂号邮件方式递送，以投邮后第 5 日视为送达。</w:t>
      </w:r>
    </w:p>
    <w:p>
      <w:pPr>
        <w:spacing w:line="420" w:lineRule="exact"/>
        <w:ind w:firstLine="480"/>
        <w:rPr>
          <w:rFonts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pPr>
        <w:spacing w:line="420" w:lineRule="exact"/>
        <w:ind w:firstLine="480"/>
      </w:pPr>
      <w:r>
        <w:rPr>
          <w:rFonts w:hint="eastAsia" w:ascii="宋体" w:hAnsi="宋体"/>
          <w:sz w:val="24"/>
        </w:rPr>
        <w:t>各方一致同意将本条所列地址作为仲裁和/或诉讼（如有）文书的送达地址。</w:t>
      </w:r>
    </w:p>
    <w:p>
      <w:pPr>
        <w:spacing w:line="420" w:lineRule="exact"/>
        <w:ind w:firstLine="480"/>
        <w:rPr>
          <w:rFonts w:ascii="宋体" w:hAnsi="宋体"/>
          <w:sz w:val="24"/>
        </w:rPr>
      </w:pPr>
      <w:r>
        <w:rPr>
          <w:rFonts w:hint="eastAsia" w:ascii="宋体" w:hAnsi="宋体"/>
          <w:sz w:val="24"/>
        </w:rPr>
        <w:t>11.本合同未尽事宜，双方协商确定的修改意见，视为原合同补充或变更条款，与原合同具有同等法律效力。</w:t>
      </w:r>
    </w:p>
    <w:p>
      <w:pPr>
        <w:spacing w:line="420" w:lineRule="exact"/>
        <w:ind w:firstLine="480"/>
        <w:rPr>
          <w:rFonts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pPr>
        <w:spacing w:line="420" w:lineRule="exact"/>
        <w:ind w:firstLine="480"/>
        <w:rPr>
          <w:rFonts w:ascii="宋体" w:hAnsi="宋体"/>
          <w:sz w:val="24"/>
        </w:rPr>
      </w:pPr>
      <w:r>
        <w:rPr>
          <w:rFonts w:hint="eastAsia" w:ascii="宋体" w:hAnsi="宋体"/>
          <w:sz w:val="24"/>
        </w:rPr>
        <w:t>13.本协议书壹式捌份，双方各执肆份，自签订之日起生效，所有协议书具有同等法律效力。</w:t>
      </w:r>
    </w:p>
    <w:p>
      <w:pPr>
        <w:spacing w:line="420" w:lineRule="exact"/>
        <w:ind w:firstLine="480"/>
        <w:rPr>
          <w:rFonts w:hint="eastAsia" w:ascii="宋体" w:hAnsi="宋体"/>
          <w:sz w:val="24"/>
          <w:szCs w:val="24"/>
        </w:rPr>
      </w:pPr>
    </w:p>
    <w:p>
      <w:pPr>
        <w:spacing w:line="500" w:lineRule="exact"/>
        <w:rPr>
          <w:sz w:val="24"/>
          <w:szCs w:val="24"/>
        </w:rPr>
      </w:pPr>
      <w:r>
        <w:rPr>
          <w:rFonts w:hint="eastAsia"/>
          <w:sz w:val="24"/>
          <w:szCs w:val="24"/>
        </w:rPr>
        <w:t>买方：</w:t>
      </w:r>
      <w:r>
        <w:rPr>
          <w:rFonts w:hint="eastAsia"/>
          <w:sz w:val="24"/>
          <w:szCs w:val="24"/>
          <w:u w:val="single"/>
        </w:rPr>
        <w:t xml:space="preserve">       </w:t>
      </w:r>
      <w:r>
        <w:rPr>
          <w:rFonts w:hint="eastAsia"/>
          <w:sz w:val="24"/>
          <w:szCs w:val="24"/>
        </w:rPr>
        <w:t>（盖单位章）                卖方：</w:t>
      </w:r>
      <w:r>
        <w:rPr>
          <w:rFonts w:hint="eastAsia"/>
          <w:sz w:val="24"/>
          <w:szCs w:val="24"/>
          <w:u w:val="single"/>
        </w:rPr>
        <w:t xml:space="preserve">           </w:t>
      </w:r>
      <w:r>
        <w:rPr>
          <w:rFonts w:hint="eastAsia"/>
          <w:sz w:val="24"/>
          <w:szCs w:val="24"/>
        </w:rPr>
        <w:t xml:space="preserve">（盖单位章） </w:t>
      </w:r>
    </w:p>
    <w:p>
      <w:pPr>
        <w:pStyle w:val="4"/>
        <w:spacing w:line="500" w:lineRule="exact"/>
        <w:ind w:left="0" w:leftChars="0"/>
        <w:rPr>
          <w:sz w:val="24"/>
          <w:szCs w:val="24"/>
          <w:u w:val="single"/>
        </w:rPr>
      </w:pPr>
      <w:r>
        <w:rPr>
          <w:rFonts w:hint="eastAsia"/>
          <w:sz w:val="24"/>
          <w:szCs w:val="24"/>
        </w:rPr>
        <w:t>法定代表人：</w:t>
      </w:r>
      <w:r>
        <w:rPr>
          <w:rFonts w:hint="eastAsia"/>
          <w:sz w:val="24"/>
          <w:szCs w:val="24"/>
          <w:u w:val="single"/>
        </w:rPr>
        <w:t xml:space="preserve">          </w:t>
      </w:r>
      <w:r>
        <w:rPr>
          <w:rFonts w:hint="eastAsia"/>
          <w:sz w:val="24"/>
          <w:szCs w:val="24"/>
        </w:rPr>
        <w:t xml:space="preserve">                    法定代表人：</w:t>
      </w:r>
      <w:r>
        <w:rPr>
          <w:rFonts w:hint="eastAsia"/>
          <w:sz w:val="24"/>
          <w:szCs w:val="24"/>
          <w:u w:val="single"/>
        </w:rPr>
        <w:t xml:space="preserve">           </w:t>
      </w:r>
    </w:p>
    <w:p>
      <w:pPr>
        <w:pStyle w:val="4"/>
        <w:spacing w:line="500" w:lineRule="exact"/>
        <w:ind w:left="0" w:leftChars="0"/>
        <w:rPr>
          <w:sz w:val="24"/>
          <w:szCs w:val="24"/>
        </w:rPr>
      </w:pPr>
      <w:r>
        <w:rPr>
          <w:rFonts w:hint="eastAsia"/>
          <w:sz w:val="24"/>
          <w:szCs w:val="24"/>
        </w:rPr>
        <w:t>或委托代理人</w:t>
      </w:r>
      <w:r>
        <w:rPr>
          <w:rFonts w:hint="eastAsia"/>
          <w:sz w:val="24"/>
          <w:szCs w:val="24"/>
          <w:u w:val="single"/>
        </w:rPr>
        <w:t xml:space="preserve">      </w:t>
      </w:r>
      <w:r>
        <w:rPr>
          <w:rFonts w:hint="eastAsia"/>
          <w:sz w:val="24"/>
          <w:szCs w:val="24"/>
        </w:rPr>
        <w:t>（签字或签章）：        或委托代理人</w:t>
      </w:r>
      <w:r>
        <w:rPr>
          <w:rFonts w:hint="eastAsia"/>
          <w:sz w:val="24"/>
          <w:szCs w:val="24"/>
          <w:u w:val="single"/>
        </w:rPr>
        <w:t xml:space="preserve">       </w:t>
      </w:r>
      <w:r>
        <w:rPr>
          <w:rFonts w:hint="eastAsia"/>
          <w:sz w:val="24"/>
          <w:szCs w:val="24"/>
        </w:rPr>
        <w:t>（签字或签章）：</w:t>
      </w:r>
    </w:p>
    <w:p>
      <w:pPr>
        <w:spacing w:line="440" w:lineRule="exact"/>
        <w:ind w:firstLine="3120" w:firstLineChars="1300"/>
        <w:outlineLvl w:val="1"/>
        <w:rPr>
          <w:rFonts w:ascii="宋体" w:hAnsi="宋体"/>
          <w:sz w:val="24"/>
          <w:szCs w:val="24"/>
        </w:rPr>
      </w:pPr>
    </w:p>
    <w:p>
      <w:pPr>
        <w:spacing w:line="440" w:lineRule="exact"/>
        <w:ind w:firstLine="3120" w:firstLineChars="1300"/>
        <w:outlineLvl w:val="1"/>
        <w:rPr>
          <w:rFonts w:ascii="宋体" w:hAnsi="宋体"/>
          <w:b/>
          <w:bCs/>
          <w:sz w:val="24"/>
          <w:szCs w:val="24"/>
        </w:rPr>
      </w:pPr>
      <w:r>
        <w:rPr>
          <w:rFonts w:ascii="宋体" w:hAnsi="宋体"/>
          <w:sz w:val="24"/>
          <w:szCs w:val="24"/>
        </w:rPr>
        <w:br w:type="page"/>
      </w:r>
      <w:bookmarkStart w:id="65" w:name="_Toc415644724"/>
      <w:bookmarkStart w:id="66" w:name="_Toc393090745"/>
      <w:bookmarkStart w:id="67" w:name="_Toc392170350"/>
      <w:r>
        <w:rPr>
          <w:rFonts w:ascii="宋体" w:hAnsi="宋体"/>
          <w:sz w:val="24"/>
          <w:szCs w:val="24"/>
        </w:rPr>
        <w:t>2.</w:t>
      </w:r>
      <w:r>
        <w:rPr>
          <w:rFonts w:hint="eastAsia" w:ascii="宋体" w:hAnsi="宋体"/>
          <w:b/>
          <w:bCs/>
          <w:sz w:val="24"/>
          <w:szCs w:val="24"/>
        </w:rPr>
        <w:t>廉政合同书格式</w:t>
      </w:r>
    </w:p>
    <w:p>
      <w:pPr>
        <w:spacing w:line="440" w:lineRule="exact"/>
        <w:ind w:firstLine="1041" w:firstLineChars="434"/>
        <w:jc w:val="left"/>
        <w:rPr>
          <w:rFonts w:ascii="宋体" w:hAnsi="宋体"/>
          <w:bCs/>
          <w:sz w:val="24"/>
        </w:rPr>
      </w:pPr>
      <w:r>
        <w:rPr>
          <w:rFonts w:hint="eastAsia" w:ascii="宋体" w:hAnsi="宋体"/>
          <w:bCs/>
          <w:sz w:val="24"/>
        </w:rPr>
        <w:t>（本格式编排在谈判文件中，供供应商参考，报价时不需填写）</w:t>
      </w:r>
    </w:p>
    <w:p>
      <w:pPr>
        <w:spacing w:line="440" w:lineRule="exact"/>
        <w:ind w:firstLine="493"/>
        <w:jc w:val="left"/>
        <w:rPr>
          <w:rFonts w:ascii="宋体" w:hAnsi="宋体"/>
          <w:bCs/>
          <w:sz w:val="24"/>
          <w:szCs w:val="24"/>
        </w:rPr>
      </w:pPr>
      <w:r>
        <w:rPr>
          <w:rFonts w:hint="eastAsia" w:ascii="宋体" w:hAnsi="宋体"/>
          <w:bCs/>
          <w:sz w:val="24"/>
          <w:szCs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福建海丝高速生态环保科技有限公司（以下简称“买方”）与</w:t>
      </w:r>
      <w:r>
        <w:rPr>
          <w:rFonts w:hint="eastAsia" w:ascii="宋体" w:hAnsi="宋体"/>
          <w:bCs/>
          <w:sz w:val="24"/>
          <w:szCs w:val="24"/>
          <w:u w:val="single"/>
        </w:rPr>
        <w:t xml:space="preserve">                 </w:t>
      </w:r>
      <w:r>
        <w:rPr>
          <w:rFonts w:hint="eastAsia" w:ascii="宋体" w:hAnsi="宋体"/>
          <w:bCs/>
          <w:sz w:val="24"/>
          <w:szCs w:val="24"/>
        </w:rPr>
        <w:t>（以下简称“卖方”），特订立如下合同。</w:t>
      </w:r>
    </w:p>
    <w:p>
      <w:pPr>
        <w:spacing w:line="440" w:lineRule="exact"/>
        <w:ind w:firstLine="480" w:firstLineChars="200"/>
        <w:jc w:val="left"/>
        <w:rPr>
          <w:rFonts w:ascii="宋体" w:hAnsi="宋体"/>
          <w:bCs/>
          <w:sz w:val="24"/>
          <w:szCs w:val="24"/>
        </w:rPr>
      </w:pPr>
      <w:r>
        <w:rPr>
          <w:rFonts w:hint="eastAsia" w:ascii="宋体" w:hAnsi="宋体"/>
          <w:bCs/>
          <w:sz w:val="24"/>
          <w:szCs w:val="24"/>
        </w:rPr>
        <w:t>一、买、卖双方的权利和义务</w:t>
      </w:r>
    </w:p>
    <w:p>
      <w:pPr>
        <w:spacing w:line="440" w:lineRule="exact"/>
        <w:rPr>
          <w:rFonts w:ascii="宋体" w:hAnsi="宋体"/>
          <w:bCs/>
          <w:sz w:val="24"/>
          <w:szCs w:val="24"/>
        </w:rPr>
      </w:pPr>
      <w:r>
        <w:rPr>
          <w:rFonts w:hint="eastAsia" w:ascii="宋体" w:hAnsi="宋体"/>
          <w:bCs/>
          <w:sz w:val="24"/>
          <w:szCs w:val="24"/>
        </w:rPr>
        <w:t xml:space="preserve">    1、严格遵守国家法律法规以及有关党风廉政建设的各项规定，恪守职业道德规范，严格执行</w:t>
      </w:r>
      <w:r>
        <w:rPr>
          <w:rFonts w:hint="eastAsia" w:ascii="宋体" w:hAnsi="宋体"/>
          <w:bCs/>
          <w:sz w:val="24"/>
          <w:szCs w:val="24"/>
          <w:u w:val="single"/>
        </w:rPr>
        <w:t xml:space="preserve">                   </w:t>
      </w:r>
      <w:r>
        <w:rPr>
          <w:rFonts w:hint="eastAsia" w:ascii="宋体" w:hAnsi="宋体"/>
          <w:bCs/>
          <w:sz w:val="24"/>
          <w:szCs w:val="24"/>
        </w:rPr>
        <w:t>的合同文件，自觉按合同办事。</w:t>
      </w:r>
    </w:p>
    <w:p>
      <w:pPr>
        <w:spacing w:line="440" w:lineRule="exact"/>
        <w:rPr>
          <w:rFonts w:ascii="宋体" w:hAnsi="宋体"/>
          <w:bCs/>
          <w:sz w:val="24"/>
          <w:szCs w:val="24"/>
        </w:rPr>
      </w:pPr>
      <w:r>
        <w:rPr>
          <w:rFonts w:hint="eastAsia" w:ascii="宋体" w:hAnsi="宋体"/>
          <w:bCs/>
          <w:sz w:val="24"/>
          <w:szCs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ascii="宋体" w:hAnsi="宋体"/>
          <w:bCs/>
          <w:sz w:val="24"/>
          <w:szCs w:val="24"/>
        </w:rPr>
      </w:pPr>
      <w:r>
        <w:rPr>
          <w:rFonts w:hint="eastAsia" w:ascii="宋体" w:hAnsi="宋体"/>
          <w:bCs/>
          <w:sz w:val="24"/>
          <w:szCs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ascii="宋体" w:hAnsi="宋体"/>
          <w:bCs/>
          <w:sz w:val="24"/>
          <w:szCs w:val="24"/>
        </w:rPr>
      </w:pPr>
      <w:r>
        <w:rPr>
          <w:rFonts w:hint="eastAsia" w:ascii="宋体" w:hAnsi="宋体"/>
          <w:bCs/>
          <w:sz w:val="24"/>
          <w:szCs w:val="24"/>
        </w:rPr>
        <w:t>4、发现对方在业务活动中有违反廉政规定的行为，有及时提醒对方纠正的权利和义务。</w:t>
      </w:r>
    </w:p>
    <w:p>
      <w:pPr>
        <w:spacing w:line="440" w:lineRule="exact"/>
        <w:ind w:firstLine="480" w:firstLineChars="200"/>
        <w:rPr>
          <w:rFonts w:ascii="宋体" w:hAnsi="宋体"/>
          <w:bCs/>
          <w:sz w:val="24"/>
          <w:szCs w:val="24"/>
        </w:rPr>
      </w:pPr>
      <w:r>
        <w:rPr>
          <w:rFonts w:hint="eastAsia" w:ascii="宋体" w:hAnsi="宋体"/>
          <w:bCs/>
          <w:sz w:val="24"/>
          <w:szCs w:val="24"/>
        </w:rPr>
        <w:t>5、发现对方严重违反本合同义务条款的行为，有向其上级有关部门举报、建议给予处理并要求告知处理结果的权利。</w:t>
      </w:r>
    </w:p>
    <w:p>
      <w:pPr>
        <w:spacing w:line="440" w:lineRule="exact"/>
        <w:ind w:firstLine="480" w:firstLineChars="200"/>
        <w:rPr>
          <w:rFonts w:ascii="宋体" w:hAnsi="宋体"/>
          <w:bCs/>
          <w:sz w:val="24"/>
          <w:szCs w:val="24"/>
        </w:rPr>
      </w:pPr>
      <w:r>
        <w:rPr>
          <w:rFonts w:hint="eastAsia" w:ascii="宋体" w:hAnsi="宋体"/>
          <w:bCs/>
          <w:sz w:val="24"/>
          <w:szCs w:val="24"/>
        </w:rPr>
        <w:t>二、买方义务</w:t>
      </w:r>
    </w:p>
    <w:p>
      <w:pPr>
        <w:spacing w:line="440" w:lineRule="exact"/>
        <w:ind w:firstLine="493"/>
        <w:jc w:val="left"/>
        <w:rPr>
          <w:rFonts w:ascii="宋体" w:hAnsi="宋体"/>
          <w:bCs/>
          <w:sz w:val="24"/>
          <w:szCs w:val="24"/>
        </w:rPr>
      </w:pPr>
      <w:r>
        <w:rPr>
          <w:rFonts w:hint="eastAsia" w:ascii="宋体" w:hAnsi="宋体"/>
          <w:bCs/>
          <w:sz w:val="24"/>
          <w:szCs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ascii="宋体" w:hAnsi="宋体"/>
          <w:bCs/>
          <w:sz w:val="24"/>
          <w:szCs w:val="24"/>
        </w:rPr>
      </w:pPr>
      <w:r>
        <w:rPr>
          <w:rFonts w:hint="eastAsia" w:ascii="宋体" w:hAnsi="宋体"/>
          <w:bCs/>
          <w:sz w:val="24"/>
          <w:szCs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ascii="宋体" w:hAnsi="宋体"/>
          <w:bCs/>
          <w:sz w:val="24"/>
          <w:szCs w:val="24"/>
        </w:rPr>
      </w:pPr>
      <w:r>
        <w:rPr>
          <w:rFonts w:hint="eastAsia" w:ascii="宋体" w:hAnsi="宋体"/>
          <w:bCs/>
          <w:sz w:val="24"/>
          <w:szCs w:val="24"/>
        </w:rPr>
        <w:t xml:space="preserve"> 3、买方及其工作人员不得要求或者接受卖方为其住房装修、婚丧嫁娶活动、配偶子女的工作安排以及出国出境、旅游等提卖方便等。</w:t>
      </w:r>
    </w:p>
    <w:p>
      <w:pPr>
        <w:spacing w:line="440" w:lineRule="exact"/>
        <w:ind w:firstLine="493"/>
        <w:jc w:val="left"/>
        <w:rPr>
          <w:rFonts w:ascii="宋体" w:hAnsi="宋体"/>
          <w:bCs/>
          <w:sz w:val="24"/>
          <w:szCs w:val="24"/>
        </w:rPr>
      </w:pPr>
      <w:r>
        <w:rPr>
          <w:rFonts w:hint="eastAsia" w:ascii="宋体" w:hAnsi="宋体"/>
          <w:bCs/>
          <w:sz w:val="24"/>
          <w:szCs w:val="24"/>
        </w:rPr>
        <w:t xml:space="preserve"> 4、买方工作人员及其配偶、子女不得从事与买方采购有关的物资、服务供应、项目分包、劳务等经济活动等。</w:t>
      </w:r>
    </w:p>
    <w:p>
      <w:pPr>
        <w:spacing w:line="440" w:lineRule="exact"/>
        <w:ind w:firstLine="493"/>
        <w:jc w:val="left"/>
        <w:rPr>
          <w:rFonts w:ascii="宋体" w:hAnsi="宋体"/>
          <w:bCs/>
          <w:sz w:val="24"/>
          <w:szCs w:val="24"/>
        </w:rPr>
      </w:pPr>
      <w:r>
        <w:rPr>
          <w:rFonts w:hint="eastAsia" w:ascii="宋体" w:hAnsi="宋体"/>
          <w:bCs/>
          <w:sz w:val="24"/>
          <w:szCs w:val="24"/>
        </w:rPr>
        <w:t xml:space="preserve"> 5、买方工作人员要秉公办事，不准吃拿卡要、营私舞弊，不准利用职权从事各种个人有偿中介活动。</w:t>
      </w:r>
    </w:p>
    <w:p>
      <w:pPr>
        <w:spacing w:line="440" w:lineRule="exact"/>
        <w:ind w:firstLine="493"/>
        <w:jc w:val="left"/>
        <w:rPr>
          <w:rFonts w:ascii="宋体" w:hAnsi="宋体"/>
          <w:bCs/>
          <w:sz w:val="24"/>
          <w:szCs w:val="24"/>
        </w:rPr>
      </w:pPr>
      <w:r>
        <w:rPr>
          <w:rFonts w:hint="eastAsia" w:ascii="宋体" w:hAnsi="宋体"/>
          <w:bCs/>
          <w:sz w:val="24"/>
          <w:szCs w:val="24"/>
        </w:rPr>
        <w:t xml:space="preserve"> 三、卖方义务</w:t>
      </w:r>
    </w:p>
    <w:p>
      <w:pPr>
        <w:spacing w:line="440" w:lineRule="exact"/>
        <w:ind w:firstLine="493"/>
        <w:jc w:val="left"/>
        <w:rPr>
          <w:rFonts w:ascii="宋体" w:hAnsi="宋体"/>
          <w:bCs/>
          <w:sz w:val="24"/>
          <w:szCs w:val="24"/>
        </w:rPr>
      </w:pPr>
      <w:r>
        <w:rPr>
          <w:rFonts w:hint="eastAsia" w:ascii="宋体" w:hAnsi="宋体"/>
          <w:bCs/>
          <w:sz w:val="24"/>
          <w:szCs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ascii="宋体" w:hAnsi="宋体"/>
          <w:bCs/>
          <w:sz w:val="24"/>
          <w:szCs w:val="24"/>
        </w:rPr>
      </w:pPr>
      <w:r>
        <w:rPr>
          <w:rFonts w:hint="eastAsia" w:ascii="宋体" w:hAnsi="宋体"/>
          <w:bCs/>
          <w:sz w:val="24"/>
          <w:szCs w:val="24"/>
        </w:rPr>
        <w:t xml:space="preserve"> 2、卖方不得以任何名义为买方及其工作人员报销应由买方或买方工作人员个人支付的任何费用。</w:t>
      </w:r>
    </w:p>
    <w:p>
      <w:pPr>
        <w:spacing w:line="440" w:lineRule="exact"/>
        <w:ind w:firstLine="720" w:firstLineChars="300"/>
        <w:jc w:val="left"/>
        <w:rPr>
          <w:rFonts w:ascii="宋体" w:hAnsi="宋体"/>
          <w:bCs/>
          <w:sz w:val="24"/>
          <w:szCs w:val="24"/>
        </w:rPr>
      </w:pPr>
      <w:r>
        <w:rPr>
          <w:rFonts w:hint="eastAsia" w:ascii="宋体" w:hAnsi="宋体"/>
          <w:bCs/>
          <w:sz w:val="24"/>
          <w:szCs w:val="24"/>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ascii="宋体" w:hAnsi="宋体"/>
          <w:bCs/>
          <w:sz w:val="24"/>
          <w:szCs w:val="24"/>
        </w:rPr>
      </w:pPr>
      <w:r>
        <w:rPr>
          <w:rFonts w:hint="eastAsia" w:ascii="宋体" w:hAnsi="宋体"/>
          <w:bCs/>
          <w:sz w:val="24"/>
          <w:szCs w:val="24"/>
        </w:rPr>
        <w:t>4、卖方不得为谋取私利擅自与买方工作人员就有关工作问题进行私下商谈或者达成默契。</w:t>
      </w:r>
    </w:p>
    <w:p>
      <w:pPr>
        <w:spacing w:line="440" w:lineRule="exact"/>
        <w:ind w:firstLine="720" w:firstLineChars="300"/>
        <w:jc w:val="left"/>
        <w:rPr>
          <w:rFonts w:ascii="宋体" w:hAnsi="宋体"/>
          <w:bCs/>
          <w:sz w:val="24"/>
          <w:szCs w:val="24"/>
        </w:rPr>
      </w:pPr>
      <w:r>
        <w:rPr>
          <w:rFonts w:hint="eastAsia" w:ascii="宋体" w:hAnsi="宋体"/>
          <w:bCs/>
          <w:sz w:val="24"/>
          <w:szCs w:val="24"/>
        </w:rPr>
        <w:t>5、卖方不得为买方和买方工作人员购置或提供通讯工具、交通工具和高档办公用品等。</w:t>
      </w:r>
    </w:p>
    <w:p>
      <w:pPr>
        <w:spacing w:line="440" w:lineRule="exact"/>
        <w:ind w:firstLine="493"/>
        <w:jc w:val="left"/>
        <w:rPr>
          <w:rFonts w:ascii="宋体" w:hAnsi="宋体"/>
          <w:bCs/>
          <w:sz w:val="24"/>
          <w:szCs w:val="24"/>
        </w:rPr>
      </w:pPr>
      <w:r>
        <w:rPr>
          <w:rFonts w:hint="eastAsia" w:ascii="宋体" w:hAnsi="宋体"/>
          <w:bCs/>
          <w:sz w:val="24"/>
          <w:szCs w:val="24"/>
        </w:rPr>
        <w:t>四、买、卖双方如发现对方工作人员有违反上述条款者，应立即向买方纪检监察部门举报，举报电话：0591-38209821，举报邮箱：</w:t>
      </w:r>
      <w:r>
        <w:fldChar w:fldCharType="begin"/>
      </w:r>
      <w:r>
        <w:instrText xml:space="preserve">HYPERLINK "mailto:jw@fjgsyh.com"</w:instrText>
      </w:r>
      <w:r>
        <w:fldChar w:fldCharType="separate"/>
      </w:r>
      <w:r>
        <w:rPr>
          <w:rFonts w:hint="eastAsia" w:ascii="宋体" w:hAnsi="宋体"/>
          <w:bCs/>
          <w:sz w:val="24"/>
          <w:szCs w:val="24"/>
        </w:rPr>
        <w:t>jw@fjgsyh.com</w:t>
      </w:r>
      <w:r>
        <w:rPr>
          <w:rFonts w:ascii="宋体" w:hAnsi="宋体"/>
          <w:bCs/>
          <w:sz w:val="24"/>
          <w:szCs w:val="24"/>
        </w:rPr>
        <w:fldChar w:fldCharType="end"/>
      </w:r>
      <w:r>
        <w:rPr>
          <w:rFonts w:hint="eastAsia" w:ascii="宋体" w:hAnsi="宋体"/>
          <w:bCs/>
          <w:sz w:val="24"/>
          <w:szCs w:val="24"/>
        </w:rPr>
        <w:t>。</w:t>
      </w:r>
    </w:p>
    <w:p>
      <w:pPr>
        <w:spacing w:line="440" w:lineRule="exact"/>
        <w:ind w:firstLine="493"/>
        <w:jc w:val="left"/>
        <w:rPr>
          <w:rFonts w:ascii="宋体" w:hAnsi="宋体"/>
          <w:bCs/>
          <w:sz w:val="24"/>
          <w:szCs w:val="24"/>
        </w:rPr>
      </w:pPr>
      <w:r>
        <w:rPr>
          <w:rFonts w:hint="eastAsia" w:ascii="宋体" w:hAnsi="宋体"/>
          <w:bCs/>
          <w:sz w:val="24"/>
          <w:szCs w:val="24"/>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ascii="宋体" w:hAnsi="宋体"/>
          <w:bCs/>
          <w:sz w:val="24"/>
          <w:szCs w:val="24"/>
        </w:rPr>
      </w:pPr>
      <w:r>
        <w:rPr>
          <w:rFonts w:hint="eastAsia" w:ascii="宋体" w:hAnsi="宋体"/>
          <w:bCs/>
          <w:sz w:val="24"/>
          <w:szCs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ascii="宋体" w:hAnsi="宋体"/>
          <w:bCs/>
          <w:sz w:val="24"/>
          <w:szCs w:val="24"/>
        </w:rPr>
      </w:pPr>
      <w:r>
        <w:rPr>
          <w:rFonts w:hint="eastAsia" w:ascii="宋体" w:hAnsi="宋体"/>
          <w:bCs/>
          <w:sz w:val="24"/>
          <w:szCs w:val="24"/>
        </w:rPr>
        <w:t>七、本合同作为《</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合同》的附件，与采购合同具有同等的法律效力，经合同双方签署立即生效。</w:t>
      </w:r>
    </w:p>
    <w:p>
      <w:pPr>
        <w:spacing w:line="440" w:lineRule="exact"/>
        <w:ind w:firstLine="493"/>
        <w:jc w:val="left"/>
        <w:rPr>
          <w:rFonts w:ascii="宋体" w:hAnsi="宋体"/>
          <w:bCs/>
          <w:sz w:val="24"/>
          <w:szCs w:val="24"/>
        </w:rPr>
      </w:pPr>
      <w:r>
        <w:rPr>
          <w:rFonts w:hint="eastAsia" w:ascii="宋体" w:hAnsi="宋体"/>
          <w:bCs/>
          <w:sz w:val="24"/>
          <w:szCs w:val="24"/>
        </w:rPr>
        <w:t>八、本合同有效期为买、卖双方签署之日起至该采购项目完成后止。</w:t>
      </w:r>
    </w:p>
    <w:p>
      <w:pPr>
        <w:spacing w:line="440" w:lineRule="exact"/>
        <w:ind w:firstLine="493"/>
        <w:jc w:val="left"/>
        <w:rPr>
          <w:rFonts w:ascii="宋体" w:hAnsi="宋体"/>
          <w:bCs/>
          <w:sz w:val="24"/>
          <w:szCs w:val="24"/>
        </w:rPr>
      </w:pPr>
      <w:r>
        <w:rPr>
          <w:rFonts w:hint="eastAsia" w:ascii="宋体" w:hAnsi="宋体"/>
          <w:bCs/>
          <w:sz w:val="24"/>
          <w:szCs w:val="24"/>
        </w:rPr>
        <w:t>九、本合同执行情况的监督检查由买、卖双方或双方上级单位的纪检监察机关负责。</w:t>
      </w:r>
    </w:p>
    <w:p>
      <w:pPr>
        <w:spacing w:line="440" w:lineRule="exact"/>
        <w:ind w:firstLine="493"/>
        <w:jc w:val="left"/>
        <w:rPr>
          <w:rFonts w:ascii="宋体" w:hAnsi="宋体"/>
          <w:bCs/>
          <w:sz w:val="24"/>
          <w:szCs w:val="24"/>
        </w:rPr>
      </w:pPr>
      <w:r>
        <w:rPr>
          <w:rFonts w:hint="eastAsia" w:ascii="宋体" w:hAnsi="宋体"/>
          <w:bCs/>
          <w:sz w:val="24"/>
          <w:szCs w:val="24"/>
        </w:rPr>
        <w:t>十、本合同一式捌份，由买、卖双方各执叁份，双方纪检监察部门各存一份备案。</w:t>
      </w:r>
    </w:p>
    <w:bookmarkEnd w:id="65"/>
    <w:bookmarkEnd w:id="66"/>
    <w:bookmarkEnd w:id="67"/>
    <w:p>
      <w:pPr>
        <w:tabs>
          <w:tab w:val="left" w:pos="1365"/>
        </w:tabs>
        <w:snapToGrid w:val="0"/>
        <w:spacing w:line="360" w:lineRule="exact"/>
        <w:outlineLvl w:val="2"/>
        <w:rPr>
          <w:rFonts w:ascii="宋体" w:hAnsi="宋体" w:cs="宋体"/>
          <w:b/>
          <w:bCs/>
          <w:sz w:val="28"/>
          <w:szCs w:val="28"/>
        </w:rPr>
      </w:pPr>
      <w:bookmarkStart w:id="68" w:name="_Toc415644726"/>
    </w:p>
    <w:p>
      <w:pPr>
        <w:tabs>
          <w:tab w:val="left" w:pos="1365"/>
        </w:tabs>
        <w:snapToGrid w:val="0"/>
        <w:spacing w:line="360" w:lineRule="exact"/>
        <w:ind w:firstLine="562" w:firstLineChars="200"/>
        <w:jc w:val="center"/>
        <w:outlineLvl w:val="2"/>
        <w:rPr>
          <w:rFonts w:ascii="宋体" w:hAnsi="宋体" w:cs="宋体"/>
          <w:b/>
          <w:bCs/>
          <w:sz w:val="28"/>
          <w:szCs w:val="28"/>
        </w:rPr>
      </w:pPr>
    </w:p>
    <w:p>
      <w:pPr>
        <w:spacing w:line="500" w:lineRule="exact"/>
        <w:rPr>
          <w:sz w:val="24"/>
          <w:szCs w:val="24"/>
        </w:rPr>
      </w:pPr>
    </w:p>
    <w:p>
      <w:pPr>
        <w:spacing w:line="500" w:lineRule="exact"/>
        <w:rPr>
          <w:sz w:val="24"/>
          <w:szCs w:val="24"/>
        </w:rPr>
      </w:pPr>
      <w:r>
        <w:rPr>
          <w:rFonts w:hint="eastAsia"/>
          <w:sz w:val="24"/>
          <w:szCs w:val="24"/>
        </w:rPr>
        <w:t>买方：</w:t>
      </w:r>
      <w:r>
        <w:rPr>
          <w:rFonts w:hint="eastAsia"/>
          <w:sz w:val="24"/>
          <w:szCs w:val="24"/>
          <w:u w:val="single"/>
        </w:rPr>
        <w:t xml:space="preserve">       </w:t>
      </w:r>
      <w:r>
        <w:rPr>
          <w:rFonts w:hint="eastAsia"/>
          <w:sz w:val="24"/>
          <w:szCs w:val="24"/>
        </w:rPr>
        <w:t>（盖单位章）                卖方：</w:t>
      </w:r>
      <w:r>
        <w:rPr>
          <w:rFonts w:hint="eastAsia"/>
          <w:sz w:val="24"/>
          <w:szCs w:val="24"/>
          <w:u w:val="single"/>
        </w:rPr>
        <w:t xml:space="preserve">           </w:t>
      </w:r>
      <w:r>
        <w:rPr>
          <w:rFonts w:hint="eastAsia"/>
          <w:sz w:val="24"/>
          <w:szCs w:val="24"/>
        </w:rPr>
        <w:t xml:space="preserve">（盖单位章） </w:t>
      </w:r>
    </w:p>
    <w:p>
      <w:pPr>
        <w:pStyle w:val="4"/>
        <w:spacing w:line="500" w:lineRule="exact"/>
        <w:ind w:left="0" w:leftChars="0"/>
        <w:rPr>
          <w:sz w:val="24"/>
          <w:szCs w:val="24"/>
        </w:rPr>
      </w:pPr>
    </w:p>
    <w:p>
      <w:pPr>
        <w:pStyle w:val="4"/>
        <w:spacing w:line="500" w:lineRule="exact"/>
        <w:ind w:left="0" w:leftChars="0"/>
        <w:rPr>
          <w:sz w:val="24"/>
          <w:szCs w:val="24"/>
          <w:u w:val="single"/>
        </w:rPr>
      </w:pPr>
      <w:r>
        <w:rPr>
          <w:rFonts w:hint="eastAsia"/>
          <w:sz w:val="24"/>
          <w:szCs w:val="24"/>
        </w:rPr>
        <w:t>法定代表人：</w:t>
      </w:r>
      <w:r>
        <w:rPr>
          <w:rFonts w:hint="eastAsia"/>
          <w:sz w:val="24"/>
          <w:szCs w:val="24"/>
          <w:u w:val="single"/>
        </w:rPr>
        <w:t xml:space="preserve">          </w:t>
      </w:r>
      <w:r>
        <w:rPr>
          <w:rFonts w:hint="eastAsia"/>
          <w:sz w:val="24"/>
          <w:szCs w:val="24"/>
        </w:rPr>
        <w:t xml:space="preserve">                    法定代表人：</w:t>
      </w:r>
      <w:r>
        <w:rPr>
          <w:rFonts w:hint="eastAsia"/>
          <w:sz w:val="24"/>
          <w:szCs w:val="24"/>
          <w:u w:val="single"/>
        </w:rPr>
        <w:t xml:space="preserve">           </w:t>
      </w:r>
    </w:p>
    <w:p>
      <w:pPr>
        <w:pStyle w:val="4"/>
        <w:spacing w:line="500" w:lineRule="exact"/>
        <w:ind w:left="0" w:leftChars="0"/>
        <w:rPr>
          <w:sz w:val="24"/>
          <w:szCs w:val="24"/>
        </w:rPr>
      </w:pPr>
      <w:r>
        <w:rPr>
          <w:rFonts w:hint="eastAsia"/>
          <w:sz w:val="24"/>
          <w:szCs w:val="24"/>
        </w:rPr>
        <w:t>或委托代理人</w:t>
      </w:r>
      <w:r>
        <w:rPr>
          <w:rFonts w:hint="eastAsia"/>
          <w:sz w:val="24"/>
          <w:szCs w:val="24"/>
          <w:u w:val="single"/>
        </w:rPr>
        <w:t xml:space="preserve">      </w:t>
      </w:r>
      <w:r>
        <w:rPr>
          <w:rFonts w:hint="eastAsia"/>
          <w:sz w:val="24"/>
          <w:szCs w:val="24"/>
        </w:rPr>
        <w:t>（签字或签章）：        或委托代理人</w:t>
      </w:r>
      <w:r>
        <w:rPr>
          <w:rFonts w:hint="eastAsia"/>
          <w:sz w:val="24"/>
          <w:szCs w:val="24"/>
          <w:u w:val="single"/>
        </w:rPr>
        <w:t xml:space="preserve">       </w:t>
      </w:r>
      <w:r>
        <w:rPr>
          <w:rFonts w:hint="eastAsia"/>
          <w:sz w:val="24"/>
          <w:szCs w:val="24"/>
        </w:rPr>
        <w:t>（签字或签章）：</w:t>
      </w:r>
    </w:p>
    <w:p>
      <w:pPr>
        <w:spacing w:line="440" w:lineRule="exact"/>
        <w:ind w:firstLine="3120" w:firstLineChars="1300"/>
        <w:outlineLvl w:val="1"/>
        <w:rPr>
          <w:rFonts w:ascii="宋体" w:hAnsi="宋体"/>
          <w:sz w:val="24"/>
          <w:szCs w:val="24"/>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500" w:lineRule="exact"/>
        <w:ind w:firstLine="678" w:firstLineChars="250"/>
        <w:jc w:val="center"/>
        <w:outlineLvl w:val="2"/>
        <w:rPr>
          <w:rFonts w:ascii="仿宋_GB2312" w:eastAsia="仿宋_GB2312"/>
          <w:b/>
          <w:snapToGrid w:val="0"/>
          <w:w w:val="90"/>
          <w:sz w:val="30"/>
          <w:szCs w:val="30"/>
        </w:rPr>
      </w:pPr>
    </w:p>
    <w:p>
      <w:pPr>
        <w:spacing w:line="440" w:lineRule="exact"/>
        <w:outlineLvl w:val="1"/>
        <w:rPr>
          <w:rFonts w:ascii="仿宋_GB2312" w:eastAsia="仿宋_GB2312"/>
          <w:b/>
          <w:snapToGrid w:val="0"/>
          <w:w w:val="90"/>
          <w:sz w:val="30"/>
          <w:szCs w:val="30"/>
        </w:rPr>
      </w:pPr>
    </w:p>
    <w:bookmarkEnd w:id="68"/>
    <w:p>
      <w:pPr>
        <w:widowControl/>
        <w:spacing w:line="500" w:lineRule="exact"/>
        <w:ind w:firstLine="420"/>
        <w:jc w:val="center"/>
        <w:rPr>
          <w:rFonts w:ascii="宋体" w:hAnsi="宋体"/>
          <w:kern w:val="0"/>
          <w:sz w:val="24"/>
          <w:szCs w:val="24"/>
        </w:rPr>
      </w:pPr>
      <w:r>
        <w:rPr>
          <w:rFonts w:hint="eastAsia" w:ascii="宋体" w:hAnsi="宋体"/>
          <w:b/>
          <w:bCs/>
          <w:kern w:val="0"/>
          <w:sz w:val="24"/>
          <w:szCs w:val="24"/>
        </w:rPr>
        <w:t>3.安全生产合同</w:t>
      </w:r>
    </w:p>
    <w:p>
      <w:pPr>
        <w:widowControl/>
        <w:spacing w:line="360" w:lineRule="exact"/>
        <w:ind w:firstLine="420"/>
        <w:jc w:val="center"/>
        <w:rPr>
          <w:rFonts w:ascii="仿宋_GB2312" w:eastAsia="仿宋_GB2312"/>
          <w:kern w:val="0"/>
          <w:sz w:val="28"/>
          <w:szCs w:val="28"/>
        </w:rPr>
      </w:pPr>
      <w:r>
        <w:rPr>
          <w:rFonts w:hint="eastAsia" w:ascii="仿宋_GB2312" w:eastAsia="仿宋_GB2312"/>
          <w:kern w:val="0"/>
          <w:sz w:val="28"/>
          <w:szCs w:val="28"/>
        </w:rPr>
        <w:t xml:space="preserve"> </w:t>
      </w:r>
    </w:p>
    <w:p>
      <w:pPr>
        <w:widowControl/>
        <w:spacing w:line="400" w:lineRule="exact"/>
        <w:ind w:firstLine="560"/>
        <w:rPr>
          <w:rFonts w:ascii="宋体" w:hAnsi="宋体" w:cs="宋体"/>
          <w:kern w:val="0"/>
          <w:sz w:val="24"/>
        </w:rPr>
      </w:pPr>
      <w:r>
        <w:rPr>
          <w:rFonts w:hint="eastAsia" w:ascii="宋体" w:hAnsi="宋体" w:cs="宋体"/>
          <w:kern w:val="0"/>
          <w:sz w:val="24"/>
        </w:rPr>
        <w:t>为在《</w:t>
      </w:r>
      <w:r>
        <w:rPr>
          <w:rFonts w:hint="eastAsia" w:ascii="宋体" w:hAnsi="宋体" w:cs="宋体"/>
          <w:kern w:val="0"/>
          <w:sz w:val="24"/>
          <w:u w:val="single"/>
        </w:rPr>
        <w:t xml:space="preserve">    </w:t>
      </w:r>
      <w:r>
        <w:rPr>
          <w:rFonts w:hint="eastAsia" w:ascii="宋体" w:hAnsi="宋体" w:cs="宋体"/>
          <w:kern w:val="0"/>
          <w:sz w:val="24"/>
        </w:rPr>
        <w:t>》施工合同的实施过程中创造安全、高效的施工环境，切实搞好本项目的安全管理工作，本项目业主</w:t>
      </w:r>
      <w:r>
        <w:rPr>
          <w:rFonts w:hint="eastAsia" w:ascii="宋体" w:hAnsi="宋体" w:cs="宋体"/>
          <w:kern w:val="0"/>
          <w:sz w:val="24"/>
          <w:u w:val="single"/>
        </w:rPr>
        <w:t>福建海丝高速生态环保科技有限公司</w:t>
      </w:r>
      <w:r>
        <w:rPr>
          <w:rFonts w:hint="eastAsia" w:ascii="宋体" w:hAnsi="宋体" w:cs="宋体"/>
          <w:kern w:val="0"/>
          <w:sz w:val="24"/>
        </w:rPr>
        <w:t xml:space="preserve">（以下简称“买方”）与成交人 </w:t>
      </w:r>
      <w:r>
        <w:rPr>
          <w:rFonts w:hint="eastAsia" w:ascii="宋体" w:hAnsi="宋体" w:cs="宋体"/>
          <w:kern w:val="0"/>
          <w:sz w:val="24"/>
          <w:u w:val="single"/>
        </w:rPr>
        <w:t xml:space="preserve">      </w:t>
      </w:r>
      <w:r>
        <w:rPr>
          <w:rFonts w:hint="eastAsia" w:ascii="宋体" w:hAnsi="宋体" w:cs="宋体"/>
          <w:kern w:val="0"/>
          <w:sz w:val="24"/>
        </w:rPr>
        <w:t>（以下简称“卖方”）特此签订安全生产合同：</w:t>
      </w:r>
    </w:p>
    <w:p>
      <w:pPr>
        <w:widowControl/>
        <w:spacing w:line="400" w:lineRule="exact"/>
        <w:rPr>
          <w:rFonts w:ascii="宋体" w:hAnsi="宋体" w:cs="宋体"/>
          <w:kern w:val="0"/>
          <w:sz w:val="24"/>
        </w:rPr>
      </w:pPr>
      <w:r>
        <w:rPr>
          <w:rFonts w:hint="eastAsia" w:ascii="宋体" w:hAnsi="宋体" w:cs="宋体"/>
          <w:kern w:val="0"/>
          <w:sz w:val="24"/>
        </w:rPr>
        <w:t>一、买方职责</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1.严格遵守国家有关安全生产的法律法规，认真执行工程承包合同中的有关安全要求。</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3.重要的安全设施必须坚持与主体工程“三同时”的原则，即：同时设计、审批，同时施工，同时验收，投入使用。</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4.定期召开安全生产调度会，及时传达中央、地方以及上级单位有关安全生产的精神。</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5.组织对卖方施工现场安全生产检查，监督卖方及时处理发现的各种安全隐患。</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6.有权终止卖方施工中存在的不安全行为，要求卖方进行整改并处以违约金直至整改到位。</w:t>
      </w:r>
    </w:p>
    <w:p>
      <w:pPr>
        <w:widowControl/>
        <w:spacing w:line="400" w:lineRule="exact"/>
        <w:rPr>
          <w:rFonts w:ascii="宋体" w:hAnsi="宋体" w:cs="宋体"/>
          <w:kern w:val="0"/>
          <w:sz w:val="24"/>
        </w:rPr>
      </w:pPr>
      <w:r>
        <w:rPr>
          <w:rFonts w:hint="eastAsia" w:ascii="宋体" w:hAnsi="宋体" w:cs="宋体"/>
          <w:kern w:val="0"/>
          <w:sz w:val="24"/>
        </w:rPr>
        <w:t>二、卖方职责</w:t>
      </w:r>
    </w:p>
    <w:p>
      <w:pPr>
        <w:widowControl/>
        <w:spacing w:line="400" w:lineRule="exact"/>
        <w:ind w:firstLine="560"/>
        <w:rPr>
          <w:rFonts w:ascii="宋体" w:hAnsi="宋体" w:cs="宋体"/>
          <w:kern w:val="0"/>
          <w:sz w:val="24"/>
        </w:rPr>
      </w:pPr>
      <w:r>
        <w:rPr>
          <w:rFonts w:hint="eastAsia" w:ascii="宋体" w:hAnsi="宋体" w:cs="宋体"/>
          <w:kern w:val="0"/>
          <w:sz w:val="24"/>
        </w:rPr>
        <w:t>1.严格遵守国家有关安全生产的法律法规规程，认真执行工程承包合同中的有关安全要求。</w:t>
      </w:r>
    </w:p>
    <w:p>
      <w:pPr>
        <w:widowControl/>
        <w:spacing w:line="400" w:lineRule="exact"/>
        <w:ind w:firstLine="560"/>
        <w:rPr>
          <w:rFonts w:ascii="宋体" w:hAnsi="宋体" w:cs="宋体"/>
          <w:kern w:val="0"/>
          <w:sz w:val="24"/>
        </w:rPr>
      </w:pPr>
      <w:r>
        <w:rPr>
          <w:rFonts w:hint="eastAsia" w:ascii="宋体" w:hAnsi="宋体" w:cs="宋体"/>
          <w:kern w:val="0"/>
          <w:sz w:val="24"/>
        </w:rPr>
        <w:t>2.作业人员应使用符合安全技术要求、检验合格的施工作业机械设备；作业人员及施工机械设备一律在安全布控区内作业；</w:t>
      </w:r>
    </w:p>
    <w:p>
      <w:pPr>
        <w:widowControl/>
        <w:spacing w:line="400" w:lineRule="exact"/>
        <w:ind w:firstLine="560"/>
        <w:rPr>
          <w:rFonts w:ascii="宋体" w:hAnsi="宋体" w:cs="宋体"/>
          <w:kern w:val="0"/>
          <w:sz w:val="24"/>
        </w:rPr>
      </w:pPr>
      <w:r>
        <w:rPr>
          <w:rFonts w:hint="eastAsia" w:ascii="宋体" w:hAnsi="宋体" w:cs="宋体"/>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宋体" w:hAnsi="宋体" w:cs="宋体"/>
          <w:kern w:val="0"/>
          <w:sz w:val="24"/>
        </w:rPr>
      </w:pPr>
      <w:r>
        <w:rPr>
          <w:rFonts w:hint="eastAsia" w:ascii="宋体" w:hAnsi="宋体" w:cs="宋体"/>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宋体" w:hAnsi="宋体" w:cs="宋体"/>
          <w:kern w:val="0"/>
          <w:sz w:val="24"/>
        </w:rPr>
      </w:pPr>
      <w:r>
        <w:rPr>
          <w:rFonts w:hint="eastAsia" w:ascii="宋体" w:hAnsi="宋体" w:cs="宋体"/>
          <w:kern w:val="0"/>
          <w:sz w:val="24"/>
        </w:rPr>
        <w:t>5.卖方在任何时候都应采取各种合理的预防措施，防止其员工发生任何违法、违禁、 暴力或妨碍治安的行为。</w:t>
      </w:r>
    </w:p>
    <w:p>
      <w:pPr>
        <w:widowControl/>
        <w:spacing w:line="400" w:lineRule="exact"/>
        <w:ind w:firstLine="560"/>
        <w:rPr>
          <w:rFonts w:ascii="宋体" w:hAnsi="宋体" w:cs="宋体"/>
          <w:kern w:val="0"/>
          <w:sz w:val="24"/>
        </w:rPr>
      </w:pPr>
      <w:r>
        <w:rPr>
          <w:rFonts w:hint="eastAsia" w:ascii="宋体" w:hAnsi="宋体" w:cs="宋体"/>
          <w:kern w:val="0"/>
          <w:sz w:val="24"/>
        </w:rPr>
        <w:t>6.卖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宋体" w:hAnsi="宋体" w:cs="宋体"/>
          <w:kern w:val="0"/>
          <w:sz w:val="24"/>
        </w:rPr>
      </w:pPr>
      <w:r>
        <w:rPr>
          <w:rFonts w:hint="eastAsia" w:ascii="宋体" w:hAnsi="宋体" w:cs="宋体"/>
          <w:kern w:val="0"/>
          <w:sz w:val="24"/>
        </w:rPr>
        <w:t>7.对于易燃易爆的材料除应专门妥善保管之外，还应配备有足够的消防设施，所有施工人员都应熟悉消防设备的性能和使用方法；卖方不得将任何种类的爆炸物给予、易货或以其他方式转让给任何其他人，或允许、容忍上述同样行为。</w:t>
      </w:r>
    </w:p>
    <w:p>
      <w:pPr>
        <w:widowControl/>
        <w:spacing w:line="400" w:lineRule="exact"/>
        <w:ind w:firstLine="560"/>
        <w:rPr>
          <w:rFonts w:ascii="宋体" w:hAnsi="宋体" w:cs="宋体"/>
          <w:kern w:val="0"/>
          <w:sz w:val="24"/>
        </w:rPr>
      </w:pPr>
      <w:r>
        <w:rPr>
          <w:rFonts w:hint="eastAsia" w:ascii="宋体" w:hAnsi="宋体" w:cs="宋体"/>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宋体" w:hAnsi="宋体" w:cs="宋体"/>
          <w:kern w:val="0"/>
          <w:sz w:val="24"/>
        </w:rPr>
      </w:pPr>
      <w:r>
        <w:rPr>
          <w:rFonts w:hint="eastAsia" w:ascii="宋体" w:hAnsi="宋体" w:cs="宋体"/>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宋体" w:hAnsi="宋体" w:cs="宋体"/>
          <w:kern w:val="0"/>
          <w:sz w:val="24"/>
        </w:rPr>
      </w:pPr>
      <w:r>
        <w:rPr>
          <w:rFonts w:hint="eastAsia" w:ascii="宋体" w:hAnsi="宋体" w:cs="宋体"/>
          <w:kern w:val="0"/>
          <w:sz w:val="24"/>
        </w:rPr>
        <w:t>10.施工中采用新技术、新工艺、新设备、新材料时，必须制定相应的安全技术措施，施工现场必须具有相关的安全标志牌。</w:t>
      </w:r>
    </w:p>
    <w:p>
      <w:pPr>
        <w:widowControl/>
        <w:spacing w:line="400" w:lineRule="exact"/>
        <w:ind w:firstLine="560"/>
        <w:rPr>
          <w:rFonts w:ascii="宋体" w:hAnsi="宋体" w:cs="宋体"/>
          <w:kern w:val="0"/>
          <w:sz w:val="24"/>
        </w:rPr>
      </w:pPr>
      <w:r>
        <w:rPr>
          <w:rFonts w:hint="eastAsia" w:ascii="宋体" w:hAnsi="宋体" w:cs="宋体"/>
          <w:kern w:val="0"/>
          <w:sz w:val="24"/>
        </w:rPr>
        <w:t>11.卖方必须按照本工程项目特点，组织制定本工程实施中的生产安全事故应急救 援预案并进行演练；如果发生安全事故，应按照《国务院关于特大安全事故行政责任追究的规定》以及其它有关规定，及时上报有关部门，并坚持“三不放过”的原则，严肃处理相关责任人。</w:t>
      </w:r>
    </w:p>
    <w:p>
      <w:pPr>
        <w:widowControl/>
        <w:spacing w:line="400" w:lineRule="exact"/>
        <w:ind w:firstLine="560"/>
        <w:rPr>
          <w:rFonts w:ascii="宋体" w:hAnsi="宋体" w:cs="宋体"/>
          <w:kern w:val="0"/>
          <w:sz w:val="24"/>
        </w:rPr>
      </w:pPr>
      <w:r>
        <w:rPr>
          <w:rFonts w:hint="eastAsia" w:ascii="宋体" w:hAnsi="宋体" w:cs="宋体"/>
          <w:kern w:val="0"/>
          <w:sz w:val="24"/>
        </w:rPr>
        <w:t>12.卖方施工中因自身或合同外第三方原因发生的安全事故，由卖方负责处理。</w:t>
      </w:r>
    </w:p>
    <w:p>
      <w:pPr>
        <w:widowControl/>
        <w:spacing w:line="400" w:lineRule="exact"/>
        <w:ind w:firstLine="560"/>
        <w:rPr>
          <w:rFonts w:ascii="宋体" w:hAnsi="宋体" w:cs="宋体"/>
          <w:kern w:val="0"/>
          <w:sz w:val="24"/>
        </w:rPr>
      </w:pPr>
      <w:r>
        <w:rPr>
          <w:rFonts w:hint="eastAsia" w:ascii="宋体" w:hAnsi="宋体" w:cs="宋体"/>
          <w:kern w:val="0"/>
          <w:sz w:val="24"/>
        </w:rPr>
        <w:t>13.卖方必须按采购文件的要求足额为施工人员购买人生意外险。</w:t>
      </w:r>
    </w:p>
    <w:p>
      <w:pPr>
        <w:widowControl/>
        <w:spacing w:line="400" w:lineRule="exact"/>
        <w:rPr>
          <w:rFonts w:ascii="宋体" w:hAnsi="宋体" w:cs="宋体"/>
          <w:kern w:val="0"/>
          <w:sz w:val="24"/>
        </w:rPr>
      </w:pPr>
      <w:r>
        <w:rPr>
          <w:rFonts w:hint="eastAsia" w:ascii="宋体" w:hAnsi="宋体" w:cs="宋体"/>
          <w:kern w:val="0"/>
          <w:sz w:val="24"/>
        </w:rPr>
        <w:t>三、违约责任</w:t>
      </w:r>
    </w:p>
    <w:p>
      <w:pPr>
        <w:widowControl/>
        <w:spacing w:line="400" w:lineRule="exact"/>
        <w:ind w:firstLine="560"/>
        <w:rPr>
          <w:rFonts w:ascii="宋体" w:hAnsi="宋体" w:cs="宋体"/>
          <w:kern w:val="0"/>
          <w:sz w:val="24"/>
        </w:rPr>
      </w:pPr>
      <w:r>
        <w:rPr>
          <w:rFonts w:hint="eastAsia" w:ascii="宋体" w:hAnsi="宋体" w:cs="宋体"/>
          <w:kern w:val="0"/>
          <w:sz w:val="24"/>
        </w:rPr>
        <w:t>卖方在施工过程存在不安全行为，如因卖方违约造成的安全事故，将依法追究相关责任人责任。</w:t>
      </w:r>
    </w:p>
    <w:p>
      <w:pPr>
        <w:widowControl/>
        <w:spacing w:line="400" w:lineRule="exact"/>
        <w:ind w:firstLine="560"/>
        <w:rPr>
          <w:rFonts w:ascii="宋体" w:hAnsi="宋体" w:cs="宋体"/>
          <w:kern w:val="0"/>
          <w:sz w:val="24"/>
        </w:rPr>
      </w:pPr>
      <w:r>
        <w:rPr>
          <w:rFonts w:hint="eastAsia" w:ascii="宋体" w:hAnsi="宋体" w:cs="宋体"/>
          <w:kern w:val="0"/>
          <w:sz w:val="24"/>
        </w:rPr>
        <w:t>本合同一式捌份，合同双方各执肆份。</w:t>
      </w:r>
      <w:r>
        <w:rPr>
          <w:rFonts w:hint="eastAsia" w:ascii="宋体" w:hAnsi="宋体"/>
          <w:sz w:val="24"/>
          <w:szCs w:val="24"/>
        </w:rPr>
        <w:t>由双方法定代表人或其授权的委托代理人签字（或签章）并加盖双方公章（或合同专用章）后即生效</w:t>
      </w:r>
      <w:r>
        <w:rPr>
          <w:rFonts w:hint="eastAsia" w:ascii="宋体" w:hAnsi="宋体" w:cs="宋体"/>
          <w:kern w:val="0"/>
          <w:sz w:val="24"/>
        </w:rPr>
        <w:t>，全部工程竣工验收后失效。</w:t>
      </w:r>
    </w:p>
    <w:p>
      <w:pPr>
        <w:widowControl/>
        <w:spacing w:line="360" w:lineRule="exact"/>
        <w:rPr>
          <w:rFonts w:ascii="宋体" w:hAnsi="宋体" w:cs="宋体"/>
          <w:kern w:val="0"/>
          <w:sz w:val="24"/>
        </w:rPr>
      </w:pPr>
    </w:p>
    <w:p>
      <w:pPr>
        <w:pStyle w:val="2"/>
        <w:ind w:firstLine="560"/>
      </w:pPr>
    </w:p>
    <w:p>
      <w:pPr>
        <w:pStyle w:val="4"/>
      </w:pPr>
    </w:p>
    <w:p>
      <w:pPr>
        <w:pStyle w:val="4"/>
      </w:pPr>
    </w:p>
    <w:p>
      <w:pPr>
        <w:spacing w:line="500" w:lineRule="exact"/>
        <w:rPr>
          <w:sz w:val="24"/>
          <w:szCs w:val="24"/>
        </w:rPr>
      </w:pPr>
      <w:r>
        <w:rPr>
          <w:rFonts w:hint="eastAsia"/>
          <w:sz w:val="24"/>
          <w:szCs w:val="24"/>
        </w:rPr>
        <w:t>买方：</w:t>
      </w:r>
      <w:r>
        <w:rPr>
          <w:rFonts w:hint="eastAsia"/>
          <w:sz w:val="24"/>
          <w:szCs w:val="24"/>
          <w:u w:val="single"/>
        </w:rPr>
        <w:t xml:space="preserve">       </w:t>
      </w:r>
      <w:r>
        <w:rPr>
          <w:rFonts w:hint="eastAsia"/>
          <w:sz w:val="24"/>
          <w:szCs w:val="24"/>
        </w:rPr>
        <w:t>（盖单位章）                卖方：</w:t>
      </w:r>
      <w:r>
        <w:rPr>
          <w:rFonts w:hint="eastAsia"/>
          <w:sz w:val="24"/>
          <w:szCs w:val="24"/>
          <w:u w:val="single"/>
        </w:rPr>
        <w:t xml:space="preserve">           </w:t>
      </w:r>
      <w:r>
        <w:rPr>
          <w:rFonts w:hint="eastAsia"/>
          <w:sz w:val="24"/>
          <w:szCs w:val="24"/>
        </w:rPr>
        <w:t xml:space="preserve">（盖单位章） </w:t>
      </w:r>
    </w:p>
    <w:p>
      <w:pPr>
        <w:pStyle w:val="4"/>
        <w:spacing w:line="500" w:lineRule="exact"/>
        <w:ind w:left="0" w:leftChars="0"/>
        <w:rPr>
          <w:sz w:val="24"/>
          <w:szCs w:val="24"/>
        </w:rPr>
      </w:pPr>
    </w:p>
    <w:p>
      <w:pPr>
        <w:pStyle w:val="4"/>
        <w:spacing w:line="500" w:lineRule="exact"/>
        <w:ind w:left="0" w:leftChars="0"/>
        <w:rPr>
          <w:sz w:val="24"/>
          <w:szCs w:val="24"/>
          <w:u w:val="single"/>
        </w:rPr>
      </w:pPr>
      <w:r>
        <w:rPr>
          <w:rFonts w:hint="eastAsia"/>
          <w:sz w:val="24"/>
          <w:szCs w:val="24"/>
        </w:rPr>
        <w:t>法定代表人：</w:t>
      </w:r>
      <w:r>
        <w:rPr>
          <w:rFonts w:hint="eastAsia"/>
          <w:sz w:val="24"/>
          <w:szCs w:val="24"/>
          <w:u w:val="single"/>
        </w:rPr>
        <w:t xml:space="preserve">          </w:t>
      </w:r>
      <w:r>
        <w:rPr>
          <w:rFonts w:hint="eastAsia"/>
          <w:sz w:val="24"/>
          <w:szCs w:val="24"/>
        </w:rPr>
        <w:t xml:space="preserve">                    法定代表人：</w:t>
      </w:r>
      <w:r>
        <w:rPr>
          <w:rFonts w:hint="eastAsia"/>
          <w:sz w:val="24"/>
          <w:szCs w:val="24"/>
          <w:u w:val="single"/>
        </w:rPr>
        <w:t xml:space="preserve">           </w:t>
      </w:r>
    </w:p>
    <w:p>
      <w:pPr>
        <w:pStyle w:val="4"/>
        <w:spacing w:line="500" w:lineRule="exact"/>
        <w:ind w:left="0" w:leftChars="0"/>
        <w:rPr>
          <w:sz w:val="24"/>
          <w:szCs w:val="24"/>
        </w:rPr>
      </w:pPr>
      <w:r>
        <w:rPr>
          <w:rFonts w:hint="eastAsia"/>
          <w:sz w:val="24"/>
          <w:szCs w:val="24"/>
        </w:rPr>
        <w:t>或委托代理人</w:t>
      </w:r>
      <w:r>
        <w:rPr>
          <w:rFonts w:hint="eastAsia"/>
          <w:sz w:val="24"/>
          <w:szCs w:val="24"/>
          <w:u w:val="single"/>
        </w:rPr>
        <w:t xml:space="preserve">      </w:t>
      </w:r>
      <w:r>
        <w:rPr>
          <w:rFonts w:hint="eastAsia"/>
          <w:sz w:val="24"/>
          <w:szCs w:val="24"/>
        </w:rPr>
        <w:t>（签字或签章）：        或委托代理人</w:t>
      </w:r>
      <w:r>
        <w:rPr>
          <w:rFonts w:hint="eastAsia"/>
          <w:sz w:val="24"/>
          <w:szCs w:val="24"/>
          <w:u w:val="single"/>
        </w:rPr>
        <w:t xml:space="preserve">       </w:t>
      </w:r>
      <w:r>
        <w:rPr>
          <w:rFonts w:hint="eastAsia"/>
          <w:sz w:val="24"/>
          <w:szCs w:val="24"/>
        </w:rPr>
        <w:t>（签字或签章）：</w:t>
      </w:r>
    </w:p>
    <w:p>
      <w:pPr>
        <w:spacing w:line="440" w:lineRule="exact"/>
        <w:jc w:val="center"/>
        <w:outlineLvl w:val="1"/>
        <w:rPr>
          <w:rFonts w:ascii="仿宋_GB2312" w:eastAsia="仿宋_GB2312"/>
          <w:b/>
          <w:snapToGrid w:val="0"/>
          <w:w w:val="90"/>
          <w:sz w:val="30"/>
          <w:szCs w:val="30"/>
        </w:rPr>
      </w:pPr>
    </w:p>
    <w:p>
      <w:pPr>
        <w:spacing w:line="440" w:lineRule="exact"/>
        <w:jc w:val="center"/>
        <w:outlineLvl w:val="1"/>
        <w:rPr>
          <w:rFonts w:ascii="仿宋_GB2312" w:eastAsia="仿宋_GB2312"/>
          <w:b/>
          <w:snapToGrid w:val="0"/>
          <w:w w:val="90"/>
          <w:sz w:val="30"/>
          <w:szCs w:val="30"/>
        </w:rPr>
      </w:pPr>
    </w:p>
    <w:p>
      <w:pPr>
        <w:spacing w:line="440" w:lineRule="exact"/>
        <w:jc w:val="center"/>
        <w:outlineLvl w:val="1"/>
        <w:rPr>
          <w:rFonts w:ascii="仿宋_GB2312" w:eastAsia="仿宋_GB2312"/>
          <w:b/>
          <w:snapToGrid w:val="0"/>
          <w:w w:val="90"/>
          <w:sz w:val="30"/>
          <w:szCs w:val="30"/>
        </w:rPr>
      </w:pPr>
    </w:p>
    <w:p>
      <w:pPr>
        <w:spacing w:line="440" w:lineRule="exact"/>
        <w:jc w:val="center"/>
        <w:outlineLvl w:val="1"/>
        <w:rPr>
          <w:rFonts w:ascii="仿宋_GB2312" w:eastAsia="仿宋_GB2312"/>
          <w:b/>
          <w:snapToGrid w:val="0"/>
          <w:w w:val="90"/>
          <w:sz w:val="30"/>
          <w:szCs w:val="30"/>
        </w:rPr>
      </w:pPr>
    </w:p>
    <w:p>
      <w:pPr>
        <w:spacing w:line="440" w:lineRule="exact"/>
        <w:jc w:val="center"/>
        <w:outlineLvl w:val="1"/>
        <w:rPr>
          <w:rFonts w:ascii="仿宋_GB2312" w:eastAsia="仿宋_GB2312"/>
          <w:b/>
          <w:snapToGrid w:val="0"/>
          <w:w w:val="90"/>
          <w:sz w:val="30"/>
          <w:szCs w:val="30"/>
        </w:rPr>
      </w:pPr>
    </w:p>
    <w:p>
      <w:pPr>
        <w:spacing w:line="440" w:lineRule="exact"/>
        <w:jc w:val="center"/>
        <w:outlineLvl w:val="1"/>
        <w:rPr>
          <w:rFonts w:ascii="仿宋_GB2312" w:eastAsia="仿宋_GB2312"/>
          <w:b/>
          <w:snapToGrid w:val="0"/>
          <w:w w:val="90"/>
          <w:sz w:val="30"/>
          <w:szCs w:val="30"/>
        </w:rPr>
      </w:pPr>
    </w:p>
    <w:p>
      <w:pPr>
        <w:spacing w:line="440" w:lineRule="exact"/>
        <w:jc w:val="center"/>
        <w:outlineLvl w:val="1"/>
        <w:rPr>
          <w:rFonts w:ascii="仿宋_GB2312" w:eastAsia="仿宋_GB2312"/>
          <w:b/>
          <w:snapToGrid w:val="0"/>
          <w:w w:val="90"/>
          <w:sz w:val="30"/>
          <w:szCs w:val="30"/>
        </w:rPr>
      </w:pPr>
    </w:p>
    <w:p>
      <w:pPr>
        <w:spacing w:line="440" w:lineRule="exact"/>
        <w:jc w:val="center"/>
        <w:outlineLvl w:val="1"/>
        <w:rPr>
          <w:rFonts w:ascii="仿宋_GB2312" w:eastAsia="仿宋_GB2312"/>
          <w:b/>
          <w:snapToGrid w:val="0"/>
          <w:w w:val="90"/>
          <w:sz w:val="30"/>
          <w:szCs w:val="30"/>
        </w:rPr>
      </w:pPr>
    </w:p>
    <w:p>
      <w:pPr>
        <w:spacing w:line="440" w:lineRule="exact"/>
        <w:jc w:val="center"/>
        <w:outlineLvl w:val="1"/>
        <w:rPr>
          <w:rFonts w:ascii="仿宋_GB2312" w:eastAsia="仿宋_GB2312"/>
          <w:b/>
          <w:snapToGrid w:val="0"/>
          <w:w w:val="90"/>
          <w:sz w:val="30"/>
          <w:szCs w:val="30"/>
        </w:rPr>
      </w:pPr>
    </w:p>
    <w:p>
      <w:pPr>
        <w:spacing w:line="440" w:lineRule="exact"/>
        <w:jc w:val="center"/>
        <w:outlineLvl w:val="1"/>
        <w:rPr>
          <w:rFonts w:ascii="仿宋_GB2312" w:eastAsia="仿宋_GB2312"/>
          <w:b/>
          <w:snapToGrid w:val="0"/>
          <w:w w:val="90"/>
          <w:sz w:val="30"/>
          <w:szCs w:val="30"/>
        </w:rPr>
      </w:pPr>
    </w:p>
    <w:p>
      <w:pPr>
        <w:spacing w:line="440" w:lineRule="exact"/>
        <w:jc w:val="center"/>
        <w:outlineLvl w:val="1"/>
        <w:rPr>
          <w:rFonts w:ascii="仿宋_GB2312" w:eastAsia="仿宋_GB2312"/>
          <w:b/>
          <w:snapToGrid w:val="0"/>
          <w:w w:val="90"/>
          <w:sz w:val="30"/>
          <w:szCs w:val="30"/>
        </w:rPr>
      </w:pPr>
    </w:p>
    <w:p>
      <w:pPr>
        <w:spacing w:line="440" w:lineRule="exact"/>
        <w:jc w:val="center"/>
        <w:outlineLvl w:val="1"/>
        <w:rPr>
          <w:rFonts w:ascii="仿宋_GB2312" w:eastAsia="仿宋_GB2312"/>
          <w:b/>
          <w:snapToGrid w:val="0"/>
          <w:w w:val="90"/>
          <w:sz w:val="30"/>
          <w:szCs w:val="30"/>
        </w:rPr>
      </w:pPr>
    </w:p>
    <w:p>
      <w:pPr>
        <w:pStyle w:val="2"/>
        <w:ind w:firstLine="540"/>
        <w:rPr>
          <w:rFonts w:ascii="仿宋_GB2312" w:eastAsia="仿宋_GB2312"/>
          <w:b/>
          <w:snapToGrid w:val="0"/>
          <w:w w:val="90"/>
          <w:sz w:val="30"/>
          <w:szCs w:val="30"/>
        </w:rPr>
      </w:pPr>
    </w:p>
    <w:p>
      <w:pPr>
        <w:pStyle w:val="4"/>
        <w:rPr>
          <w:rFonts w:ascii="仿宋_GB2312" w:eastAsia="仿宋_GB2312"/>
          <w:b/>
          <w:snapToGrid w:val="0"/>
          <w:w w:val="90"/>
          <w:sz w:val="30"/>
          <w:szCs w:val="30"/>
        </w:rPr>
      </w:pPr>
    </w:p>
    <w:p>
      <w:pPr>
        <w:pStyle w:val="4"/>
        <w:rPr>
          <w:rFonts w:ascii="仿宋_GB2312" w:eastAsia="仿宋_GB2312"/>
          <w:b/>
          <w:snapToGrid w:val="0"/>
          <w:w w:val="90"/>
          <w:sz w:val="30"/>
          <w:szCs w:val="30"/>
        </w:rPr>
      </w:pPr>
    </w:p>
    <w:p>
      <w:pPr>
        <w:pStyle w:val="4"/>
        <w:rPr>
          <w:rFonts w:ascii="仿宋_GB2312" w:eastAsia="仿宋_GB2312"/>
          <w:b/>
          <w:snapToGrid w:val="0"/>
          <w:w w:val="90"/>
          <w:sz w:val="30"/>
          <w:szCs w:val="30"/>
        </w:rPr>
      </w:pPr>
    </w:p>
    <w:p>
      <w:pPr>
        <w:pStyle w:val="4"/>
        <w:rPr>
          <w:rFonts w:ascii="仿宋_GB2312" w:eastAsia="仿宋_GB2312"/>
          <w:b/>
          <w:snapToGrid w:val="0"/>
          <w:w w:val="90"/>
          <w:sz w:val="30"/>
          <w:szCs w:val="30"/>
        </w:rPr>
      </w:pPr>
    </w:p>
    <w:p>
      <w:pPr>
        <w:pStyle w:val="4"/>
        <w:rPr>
          <w:rFonts w:ascii="仿宋_GB2312" w:eastAsia="仿宋_GB2312"/>
          <w:b/>
          <w:snapToGrid w:val="0"/>
          <w:w w:val="90"/>
          <w:sz w:val="30"/>
          <w:szCs w:val="30"/>
        </w:rPr>
      </w:pPr>
    </w:p>
    <w:p>
      <w:pPr>
        <w:pStyle w:val="4"/>
        <w:rPr>
          <w:rFonts w:ascii="仿宋_GB2312" w:eastAsia="仿宋_GB2312"/>
          <w:b/>
          <w:snapToGrid w:val="0"/>
          <w:w w:val="90"/>
          <w:sz w:val="30"/>
          <w:szCs w:val="30"/>
        </w:rPr>
      </w:pPr>
    </w:p>
    <w:p>
      <w:pPr>
        <w:pStyle w:val="4"/>
        <w:rPr>
          <w:rFonts w:ascii="仿宋_GB2312" w:eastAsia="仿宋_GB2312"/>
          <w:b/>
          <w:snapToGrid w:val="0"/>
          <w:w w:val="90"/>
          <w:sz w:val="30"/>
          <w:szCs w:val="30"/>
        </w:rPr>
      </w:pPr>
    </w:p>
    <w:p>
      <w:pPr>
        <w:pStyle w:val="4"/>
        <w:ind w:left="0" w:leftChars="0"/>
        <w:rPr>
          <w:rFonts w:ascii="仿宋_GB2312" w:eastAsia="仿宋_GB2312"/>
          <w:b/>
          <w:snapToGrid w:val="0"/>
          <w:w w:val="90"/>
          <w:sz w:val="30"/>
          <w:szCs w:val="30"/>
        </w:rPr>
      </w:pPr>
    </w:p>
    <w:p>
      <w:pPr>
        <w:spacing w:line="440" w:lineRule="exact"/>
        <w:jc w:val="center"/>
        <w:outlineLvl w:val="1"/>
        <w:rPr>
          <w:rFonts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r>
        <w:rPr>
          <w:rFonts w:hint="eastAsia" w:ascii="宋体" w:hAnsi="宋体" w:cs="宋体"/>
          <w:b/>
          <w:snapToGrid w:val="0"/>
          <w:w w:val="90"/>
          <w:sz w:val="30"/>
          <w:szCs w:val="30"/>
        </w:rPr>
        <w:t>履约银行保函</w:t>
      </w:r>
    </w:p>
    <w:p>
      <w:pPr>
        <w:pStyle w:val="10"/>
        <w:spacing w:line="440" w:lineRule="exact"/>
        <w:jc w:val="center"/>
        <w:rPr>
          <w:rFonts w:hAnsi="宋体" w:cs="宋体"/>
          <w:b/>
          <w:bCs/>
          <w:sz w:val="24"/>
          <w:szCs w:val="24"/>
        </w:rPr>
      </w:pPr>
      <w:r>
        <w:rPr>
          <w:rFonts w:hint="eastAsia" w:hAnsi="宋体" w:cs="宋体"/>
          <w:b/>
          <w:bCs/>
          <w:sz w:val="24"/>
          <w:szCs w:val="24"/>
        </w:rPr>
        <w:t xml:space="preserve">  （本格式编排在采购文件中，供报价人参考，报价时不需填写）</w:t>
      </w:r>
    </w:p>
    <w:p>
      <w:pPr>
        <w:tabs>
          <w:tab w:val="left" w:pos="4680"/>
        </w:tabs>
        <w:spacing w:line="440" w:lineRule="exact"/>
        <w:rPr>
          <w:rFonts w:ascii="宋体" w:hAnsi="宋体" w:cs="宋体"/>
          <w:sz w:val="24"/>
          <w:szCs w:val="24"/>
        </w:rPr>
      </w:pPr>
      <w:r>
        <w:rPr>
          <w:rFonts w:hint="eastAsia" w:ascii="宋体" w:hAnsi="宋体" w:cs="宋体"/>
          <w:sz w:val="24"/>
          <w:szCs w:val="24"/>
        </w:rPr>
        <w:t>致：福建海丝高速生态环保科技有限公司</w:t>
      </w:r>
    </w:p>
    <w:p>
      <w:pPr>
        <w:tabs>
          <w:tab w:val="left" w:pos="4680"/>
        </w:tabs>
        <w:spacing w:line="440" w:lineRule="exact"/>
        <w:ind w:firstLine="480" w:firstLineChars="200"/>
        <w:rPr>
          <w:rFonts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（供应商全称）    </w:t>
      </w:r>
      <w:r>
        <w:rPr>
          <w:rFonts w:hint="eastAsia" w:ascii="宋体" w:hAnsi="宋体" w:cs="宋体"/>
          <w:sz w:val="24"/>
          <w:szCs w:val="24"/>
        </w:rPr>
        <w:t>（以下称“卖方”）已收到</w:t>
      </w:r>
      <w:r>
        <w:rPr>
          <w:rFonts w:hint="eastAsia" w:ascii="宋体" w:hAnsi="宋体" w:cs="宋体"/>
          <w:sz w:val="24"/>
          <w:szCs w:val="24"/>
          <w:u w:val="single"/>
        </w:rPr>
        <w:t xml:space="preserve">    （ 买方全称）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采购项目成交结果通知书，卖方保证按照双方约定承担该合同包的实施和完成及其缺陷修复，我行愿出具保函为卖方提供担保，金额为人民币（大写）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pPr>
        <w:tabs>
          <w:tab w:val="left" w:pos="4680"/>
        </w:tabs>
        <w:spacing w:line="440" w:lineRule="exact"/>
        <w:ind w:firstLine="480" w:firstLineChars="200"/>
        <w:rPr>
          <w:rFonts w:ascii="宋体" w:hAnsi="宋体" w:cs="宋体"/>
          <w:sz w:val="24"/>
          <w:szCs w:val="24"/>
        </w:rPr>
      </w:pPr>
      <w:r>
        <w:rPr>
          <w:rFonts w:hint="eastAsia" w:ascii="宋体" w:hAnsi="宋体" w:cs="宋体"/>
          <w:sz w:val="24"/>
          <w:szCs w:val="24"/>
        </w:rPr>
        <w:t>本保函的义务是：我们在接到买方提出的因卖方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ascii="宋体" w:hAnsi="宋体" w:cs="宋体"/>
          <w:sz w:val="24"/>
          <w:szCs w:val="24"/>
        </w:rPr>
      </w:pPr>
      <w:r>
        <w:rPr>
          <w:rFonts w:hint="eastAsia" w:ascii="宋体" w:hAnsi="宋体" w:cs="宋体"/>
          <w:sz w:val="24"/>
          <w:szCs w:val="24"/>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ascii="宋体" w:hAnsi="宋体" w:cs="宋体"/>
          <w:sz w:val="24"/>
          <w:szCs w:val="24"/>
        </w:rPr>
      </w:pPr>
    </w:p>
    <w:p>
      <w:pPr>
        <w:tabs>
          <w:tab w:val="left" w:pos="-1547"/>
          <w:tab w:val="left" w:pos="0"/>
        </w:tabs>
        <w:spacing w:line="440" w:lineRule="exact"/>
        <w:rPr>
          <w:rFonts w:ascii="宋体" w:hAnsi="宋体" w:cs="宋体"/>
          <w:sz w:val="24"/>
          <w:szCs w:val="24"/>
        </w:rPr>
      </w:pPr>
      <w:r>
        <w:rPr>
          <w:rFonts w:hint="eastAsia" w:ascii="宋体" w:hAnsi="宋体" w:cs="宋体"/>
          <w:sz w:val="24"/>
          <w:szCs w:val="24"/>
        </w:rPr>
        <w:t>注：本格式为参考格式，成交供应商可根据选择的履约保函格式进行修改。</w:t>
      </w:r>
    </w:p>
    <w:p>
      <w:pPr>
        <w:tabs>
          <w:tab w:val="left" w:pos="-1547"/>
          <w:tab w:val="left" w:pos="0"/>
        </w:tabs>
        <w:spacing w:line="440" w:lineRule="exact"/>
        <w:ind w:left="420" w:firstLine="420"/>
        <w:rPr>
          <w:rFonts w:ascii="宋体" w:hAnsi="宋体" w:cs="宋体"/>
          <w:sz w:val="24"/>
          <w:szCs w:val="24"/>
        </w:rPr>
      </w:pPr>
    </w:p>
    <w:p>
      <w:pPr>
        <w:tabs>
          <w:tab w:val="left" w:pos="-1547"/>
          <w:tab w:val="left" w:pos="0"/>
        </w:tabs>
        <w:spacing w:line="440" w:lineRule="exact"/>
        <w:jc w:val="center"/>
        <w:rPr>
          <w:rFonts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pPr>
        <w:tabs>
          <w:tab w:val="left" w:pos="-1547"/>
          <w:tab w:val="left" w:pos="0"/>
        </w:tabs>
        <w:spacing w:line="440" w:lineRule="exact"/>
        <w:jc w:val="center"/>
        <w:rPr>
          <w:rFonts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pPr>
        <w:tabs>
          <w:tab w:val="left" w:pos="-1547"/>
          <w:tab w:val="left" w:pos="0"/>
        </w:tabs>
        <w:spacing w:line="440" w:lineRule="exact"/>
        <w:jc w:val="center"/>
        <w:rPr>
          <w:rFonts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pPr>
        <w:tabs>
          <w:tab w:val="left" w:pos="-1547"/>
          <w:tab w:val="left" w:pos="0"/>
        </w:tabs>
        <w:spacing w:line="440" w:lineRule="exact"/>
        <w:rPr>
          <w:rFonts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pPr>
        <w:tabs>
          <w:tab w:val="left" w:pos="-1547"/>
          <w:tab w:val="left" w:pos="0"/>
        </w:tabs>
        <w:spacing w:line="440" w:lineRule="exact"/>
        <w:rPr>
          <w:rFonts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pPr>
        <w:tabs>
          <w:tab w:val="left" w:pos="-1547"/>
          <w:tab w:val="left" w:pos="0"/>
        </w:tabs>
        <w:spacing w:line="440" w:lineRule="exact"/>
        <w:rPr>
          <w:rFonts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pPr>
        <w:spacing w:line="44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00" w:lineRule="exact"/>
        <w:ind w:right="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bookmarkEnd w:id="28"/>
    <w:bookmarkEnd w:id="29"/>
    <w:p>
      <w:pPr>
        <w:spacing w:line="440" w:lineRule="exact"/>
        <w:jc w:val="center"/>
        <w:rPr>
          <w:rFonts w:ascii="宋体" w:hAnsi="宋体" w:cs="宋体"/>
          <w:b/>
          <w:sz w:val="24"/>
          <w:szCs w:val="24"/>
        </w:rPr>
      </w:pPr>
      <w:r>
        <w:rPr>
          <w:rFonts w:hint="eastAsia" w:ascii="宋体" w:hAnsi="宋体" w:cs="宋体"/>
          <w:b/>
          <w:sz w:val="24"/>
          <w:szCs w:val="24"/>
        </w:rPr>
        <w:t>5.成交供应商通知书（格式）</w:t>
      </w:r>
    </w:p>
    <w:p>
      <w:pPr>
        <w:pStyle w:val="16"/>
        <w:spacing w:line="440" w:lineRule="exact"/>
        <w:rPr>
          <w:rFonts w:hint="eastAsia" w:ascii="宋体" w:hAnsi="宋体" w:cs="宋体"/>
          <w:sz w:val="24"/>
        </w:rPr>
      </w:pPr>
      <w:r>
        <w:rPr>
          <w:rFonts w:hint="eastAsia" w:ascii="宋体" w:hAnsi="宋体" w:cs="宋体"/>
          <w:b/>
          <w:bCs/>
          <w:sz w:val="24"/>
        </w:rPr>
        <w:t xml:space="preserve"> </w:t>
      </w:r>
      <w:r>
        <w:rPr>
          <w:rFonts w:hint="eastAsia" w:ascii="宋体" w:hAnsi="宋体" w:cs="宋体"/>
          <w:b/>
          <w:bCs/>
          <w:sz w:val="24"/>
          <w:lang w:val="en-US" w:eastAsia="zh-CN"/>
        </w:rPr>
        <w:t xml:space="preserve"> </w:t>
      </w:r>
      <w:r>
        <w:rPr>
          <w:rFonts w:hint="eastAsia" w:ascii="宋体" w:hAnsi="宋体" w:cs="宋体"/>
          <w:b/>
          <w:bCs/>
          <w:sz w:val="24"/>
        </w:rPr>
        <w:t>（本格式编排在采购文件中，供报价人参考，报价时不需填写）</w:t>
      </w:r>
      <w:r>
        <w:rPr>
          <w:rFonts w:hint="eastAsia" w:ascii="宋体" w:hAnsi="宋体" w:cs="宋体"/>
          <w:sz w:val="24"/>
        </w:rPr>
        <w:t xml:space="preserve">  </w:t>
      </w:r>
    </w:p>
    <w:p>
      <w:pPr>
        <w:pStyle w:val="16"/>
        <w:spacing w:line="440" w:lineRule="exact"/>
        <w:rPr>
          <w:rFonts w:hint="eastAsia" w:ascii="宋体" w:hAnsi="宋体" w:cs="宋体"/>
          <w:bCs/>
          <w:szCs w:val="24"/>
        </w:rPr>
      </w:pPr>
    </w:p>
    <w:p>
      <w:pPr>
        <w:pStyle w:val="16"/>
        <w:spacing w:line="440" w:lineRule="exact"/>
        <w:rPr>
          <w:rFonts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pPr>
        <w:pStyle w:val="10"/>
        <w:spacing w:line="440" w:lineRule="exact"/>
        <w:rPr>
          <w:rFonts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项目（项目编号：</w:t>
      </w:r>
      <w:r>
        <w:rPr>
          <w:rFonts w:hint="eastAsia" w:hAnsi="宋体"/>
          <w:sz w:val="24"/>
          <w:u w:val="single"/>
        </w:rPr>
        <w:t xml:space="preserve">        </w:t>
      </w:r>
      <w:r>
        <w:rPr>
          <w:rFonts w:hint="eastAsia" w:hAnsi="宋体" w:cs="宋体"/>
          <w:sz w:val="24"/>
          <w:szCs w:val="24"/>
          <w:u w:val="single"/>
        </w:rPr>
        <w:t>）</w:t>
      </w:r>
      <w:r>
        <w:rPr>
          <w:rFonts w:hint="eastAsia" w:hAnsi="宋体" w:cs="宋体"/>
          <w:sz w:val="24"/>
          <w:szCs w:val="24"/>
        </w:rPr>
        <w:t>所需货物和服务的报价，经谈判小组评议、福建海丝高速生态环保科技有限公司确定，贵方为该项目的成交供应商，成交金额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pPr>
        <w:pStyle w:val="16"/>
        <w:spacing w:line="440" w:lineRule="exact"/>
        <w:ind w:firstLine="120" w:firstLineChars="50"/>
        <w:rPr>
          <w:rFonts w:ascii="宋体" w:hAnsi="宋体" w:cs="宋体"/>
          <w:szCs w:val="24"/>
        </w:rPr>
      </w:pPr>
      <w:r>
        <w:rPr>
          <w:rFonts w:hint="eastAsia" w:ascii="宋体" w:hAnsi="宋体" w:cs="宋体"/>
          <w:szCs w:val="24"/>
        </w:rPr>
        <w:t xml:space="preserve">   </w:t>
      </w:r>
      <w:r>
        <w:rPr>
          <w:rStyle w:val="34"/>
          <w:rFonts w:hint="eastAsia" w:ascii="宋体" w:hAnsi="宋体" w:cs="宋体"/>
          <w:sz w:val="24"/>
          <w:szCs w:val="24"/>
        </w:rPr>
        <w:t>请</w:t>
      </w:r>
      <w:r>
        <w:rPr>
          <w:rFonts w:hint="eastAsia" w:ascii="宋体" w:hAnsi="宋体" w:cs="宋体"/>
          <w:szCs w:val="24"/>
        </w:rPr>
        <w:t>贵公司</w:t>
      </w:r>
      <w:r>
        <w:rPr>
          <w:rStyle w:val="34"/>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）5%的履约保证金或履约保函(只接受银行保函或保险保函，履约保函开具的有效期必须大于合同供货周期)</w:t>
      </w:r>
      <w:r>
        <w:rPr>
          <w:rStyle w:val="34"/>
          <w:rFonts w:hint="eastAsia" w:ascii="宋体" w:hAnsi="宋体" w:cs="宋体"/>
          <w:sz w:val="24"/>
          <w:szCs w:val="24"/>
        </w:rPr>
        <w:t>。</w:t>
      </w:r>
    </w:p>
    <w:p>
      <w:pPr>
        <w:pStyle w:val="16"/>
        <w:spacing w:line="440" w:lineRule="exact"/>
        <w:ind w:firstLine="600" w:firstLineChars="250"/>
        <w:rPr>
          <w:rFonts w:ascii="宋体" w:hAnsi="宋体" w:cs="宋体"/>
          <w:szCs w:val="24"/>
        </w:rPr>
      </w:pPr>
      <w:r>
        <w:rPr>
          <w:rFonts w:hint="eastAsia" w:ascii="宋体" w:hAnsi="宋体" w:cs="宋体"/>
          <w:szCs w:val="24"/>
        </w:rPr>
        <w:t>履约保证金</w:t>
      </w:r>
      <w:r>
        <w:rPr>
          <w:rStyle w:val="34"/>
          <w:rFonts w:hint="eastAsia" w:ascii="宋体" w:hAnsi="宋体" w:cs="宋体"/>
          <w:sz w:val="24"/>
          <w:szCs w:val="24"/>
        </w:rPr>
        <w:t>缴存账号：</w:t>
      </w:r>
    </w:p>
    <w:p>
      <w:pPr>
        <w:pStyle w:val="16"/>
        <w:spacing w:line="440" w:lineRule="exact"/>
        <w:ind w:firstLine="600" w:firstLineChars="250"/>
        <w:rPr>
          <w:rFonts w:ascii="宋体" w:hAnsi="宋体" w:cs="宋体"/>
          <w:szCs w:val="24"/>
        </w:rPr>
      </w:pPr>
      <w:r>
        <w:rPr>
          <w:rFonts w:hint="eastAsia" w:ascii="宋体" w:hAnsi="宋体" w:cs="宋体"/>
          <w:szCs w:val="24"/>
        </w:rPr>
        <w:t>开户名称：</w:t>
      </w:r>
      <w:r>
        <w:rPr>
          <w:rFonts w:hint="eastAsia" w:ascii="宋体" w:hAnsi="宋体"/>
        </w:rPr>
        <w:t>福建海丝高速生态环保科技有限公司</w:t>
      </w:r>
    </w:p>
    <w:p>
      <w:pPr>
        <w:pStyle w:val="16"/>
        <w:spacing w:line="440" w:lineRule="exact"/>
        <w:ind w:firstLine="600" w:firstLineChars="250"/>
        <w:rPr>
          <w:rFonts w:ascii="宋体" w:hAnsi="宋体" w:cs="宋体"/>
          <w:szCs w:val="24"/>
        </w:rPr>
      </w:pPr>
      <w:r>
        <w:rPr>
          <w:rFonts w:hint="eastAsia" w:ascii="宋体" w:hAnsi="宋体" w:cs="宋体"/>
          <w:szCs w:val="24"/>
        </w:rPr>
        <w:t>银行账号：935007010032430011</w:t>
      </w:r>
    </w:p>
    <w:p>
      <w:pPr>
        <w:pStyle w:val="16"/>
        <w:spacing w:line="440" w:lineRule="exact"/>
        <w:ind w:firstLine="600" w:firstLineChars="250"/>
        <w:rPr>
          <w:rFonts w:ascii="宋体" w:hAnsi="宋体" w:cs="宋体"/>
          <w:szCs w:val="24"/>
        </w:rPr>
      </w:pPr>
      <w:r>
        <w:rPr>
          <w:rFonts w:hint="eastAsia" w:ascii="宋体" w:hAnsi="宋体" w:cs="宋体"/>
          <w:szCs w:val="24"/>
        </w:rPr>
        <w:t>开户银行：中国邮政储蓄银行股份有限公司福州市鼓楼区支行</w:t>
      </w:r>
    </w:p>
    <w:p>
      <w:pPr>
        <w:pStyle w:val="16"/>
        <w:spacing w:line="440" w:lineRule="exact"/>
        <w:ind w:firstLine="600" w:firstLineChars="250"/>
        <w:rPr>
          <w:rFonts w:ascii="宋体" w:hAnsi="宋体" w:cs="宋体"/>
          <w:szCs w:val="24"/>
        </w:rPr>
      </w:pPr>
      <w:r>
        <w:rPr>
          <w:rFonts w:hint="eastAsia" w:ascii="宋体" w:hAnsi="宋体" w:cs="宋体"/>
          <w:szCs w:val="24"/>
        </w:rPr>
        <w:t>注：成交供应商通知书收到之日以快递邮件送达日期或成交供应商现场领取成交供应商通知书之日为准。</w:t>
      </w:r>
    </w:p>
    <w:p>
      <w:pPr>
        <w:spacing w:line="440" w:lineRule="exact"/>
        <w:rPr>
          <w:rFonts w:ascii="宋体" w:hAnsi="宋体" w:cs="宋体"/>
          <w:sz w:val="24"/>
          <w:szCs w:val="24"/>
        </w:rPr>
      </w:pPr>
    </w:p>
    <w:p>
      <w:pPr>
        <w:pStyle w:val="16"/>
        <w:spacing w:line="560" w:lineRule="exact"/>
        <w:ind w:firstLine="120" w:firstLineChars="50"/>
        <w:rPr>
          <w:rFonts w:ascii="宋体" w:hAnsi="宋体" w:cs="宋体"/>
          <w:szCs w:val="24"/>
        </w:rPr>
      </w:pP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60" w:lineRule="exact"/>
        <w:ind w:firstLine="957" w:firstLineChars="399"/>
        <w:rPr>
          <w:rFonts w:hint="default" w:cs="宋体"/>
        </w:rPr>
      </w:pP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60" w:lineRule="exact"/>
        <w:ind w:firstLine="2872" w:firstLineChars="1197"/>
        <w:rPr>
          <w:rFonts w:hint="default" w:cs="宋体"/>
          <w:u w:val="single"/>
        </w:rPr>
      </w:pPr>
      <w:r>
        <w:rPr>
          <w:rFonts w:cs="宋体"/>
        </w:rPr>
        <w:t>采购人：</w:t>
      </w:r>
      <w:r>
        <w:rPr>
          <w:rFonts w:cs="宋体"/>
          <w:u w:val="single"/>
        </w:rPr>
        <w:t xml:space="preserve">                                </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60" w:lineRule="exact"/>
        <w:ind w:firstLine="2872" w:firstLineChars="1197"/>
        <w:rPr>
          <w:rFonts w:hint="default" w:cs="宋体"/>
        </w:rPr>
      </w:pPr>
      <w:r>
        <w:rPr>
          <w:rFonts w:cs="宋体"/>
        </w:rPr>
        <w:t>日期：</w:t>
      </w:r>
      <w:r>
        <w:rPr>
          <w:rFonts w:cs="宋体"/>
          <w:u w:val="single"/>
        </w:rPr>
        <w:t xml:space="preserve">                                   </w:t>
      </w:r>
      <w:r>
        <w:rPr>
          <w:rFonts w:cs="宋体"/>
        </w:rPr>
        <w:t xml:space="preserve"> </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rPr>
      </w:pPr>
    </w:p>
    <w:p>
      <w:pPr>
        <w:spacing w:line="440" w:lineRule="exact"/>
        <w:rPr>
          <w:rFonts w:ascii="宋体" w:hAnsi="宋体" w:cs="宋体"/>
          <w:b/>
          <w:sz w:val="24"/>
          <w:szCs w:val="24"/>
        </w:rPr>
        <w:sectPr>
          <w:footerReference r:id="rId7" w:type="default"/>
          <w:pgSz w:w="11906" w:h="16838"/>
          <w:pgMar w:top="1418" w:right="1531" w:bottom="1418" w:left="1531" w:header="851" w:footer="992" w:gutter="0"/>
          <w:paperSrc w:first="15" w:other="15"/>
          <w:cols w:space="720" w:num="1"/>
          <w:docGrid w:type="lines" w:linePitch="312" w:charSpace="0"/>
        </w:sectPr>
      </w:pPr>
    </w:p>
    <w:p/>
    <w:p>
      <w:pPr>
        <w:spacing w:line="440" w:lineRule="exact"/>
        <w:jc w:val="center"/>
        <w:rPr>
          <w:rFonts w:ascii="宋体" w:hAnsi="宋体"/>
          <w:b/>
          <w:sz w:val="36"/>
        </w:rPr>
      </w:pPr>
      <w:r>
        <w:rPr>
          <w:rFonts w:hint="eastAsia" w:ascii="宋体" w:hAnsi="宋体"/>
          <w:b/>
          <w:sz w:val="36"/>
        </w:rPr>
        <w:t>第六章  附件——响应文件格式</w:t>
      </w: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jc w:val="center"/>
        <w:rPr>
          <w:rFonts w:ascii="宋体" w:hAnsi="宋体"/>
          <w:b/>
          <w:sz w:val="72"/>
        </w:rPr>
      </w:pPr>
      <w:r>
        <w:rPr>
          <w:rFonts w:hint="eastAsia" w:ascii="宋体" w:hAnsi="宋体"/>
          <w:b/>
          <w:sz w:val="72"/>
        </w:rPr>
        <w:t>响应文件</w:t>
      </w:r>
    </w:p>
    <w:p>
      <w:pPr>
        <w:pStyle w:val="2"/>
        <w:ind w:firstLine="560"/>
      </w:pPr>
    </w:p>
    <w:p>
      <w:pPr>
        <w:pStyle w:val="10"/>
        <w:spacing w:line="420" w:lineRule="exact"/>
        <w:ind w:right="-199" w:rightChars="-95"/>
        <w:jc w:val="center"/>
        <w:rPr>
          <w:rFonts w:hint="eastAsia" w:hAnsi="宋体" w:eastAsia="宋体"/>
          <w:b/>
          <w:color w:val="0000FF"/>
          <w:sz w:val="36"/>
          <w:lang w:eastAsia="zh-CN"/>
        </w:rPr>
      </w:pPr>
      <w:r>
        <w:rPr>
          <w:rFonts w:hint="eastAsia" w:hAnsi="宋体"/>
          <w:b/>
          <w:sz w:val="36"/>
        </w:rPr>
        <w:t>项目名称：福建省永泰县福诏高速青云山服务区一体化污水处理设备采购项目</w:t>
      </w:r>
      <w:r>
        <w:rPr>
          <w:rFonts w:hint="eastAsia" w:hAnsi="宋体"/>
          <w:b/>
          <w:sz w:val="36"/>
          <w:lang w:eastAsia="zh-CN"/>
        </w:rPr>
        <w:t>（</w:t>
      </w:r>
      <w:r>
        <w:rPr>
          <w:rFonts w:hint="eastAsia" w:hAnsi="宋体"/>
          <w:b/>
          <w:sz w:val="36"/>
          <w:lang w:val="en-US" w:eastAsia="zh-CN"/>
        </w:rPr>
        <w:t>二次采购</w:t>
      </w:r>
      <w:r>
        <w:rPr>
          <w:rFonts w:hint="eastAsia" w:hAnsi="宋体"/>
          <w:b/>
          <w:sz w:val="36"/>
          <w:lang w:eastAsia="zh-CN"/>
        </w:rPr>
        <w:t>）</w:t>
      </w:r>
    </w:p>
    <w:p>
      <w:pPr>
        <w:ind w:firstLine="2891" w:firstLineChars="800"/>
        <w:rPr>
          <w:rFonts w:ascii="宋体" w:hAnsi="宋体"/>
          <w:b/>
          <w:sz w:val="36"/>
        </w:rPr>
      </w:pPr>
    </w:p>
    <w:p>
      <w:pPr>
        <w:rPr>
          <w:rFonts w:ascii="宋体" w:hAnsi="宋体"/>
          <w:b/>
          <w:sz w:val="36"/>
        </w:rPr>
      </w:pPr>
    </w:p>
    <w:p>
      <w:pPr>
        <w:ind w:firstLine="1807" w:firstLineChars="500"/>
        <w:rPr>
          <w:rFonts w:ascii="宋体" w:hAnsi="宋体"/>
          <w:b/>
          <w:sz w:val="36"/>
        </w:rPr>
      </w:pPr>
      <w:r>
        <w:rPr>
          <w:rFonts w:hint="eastAsia" w:ascii="宋体" w:hAnsi="宋体"/>
          <w:b/>
          <w:sz w:val="36"/>
        </w:rPr>
        <w:t>项目编号：HB-2023-WZ-002号</w:t>
      </w:r>
    </w:p>
    <w:p>
      <w:pPr>
        <w:jc w:val="center"/>
        <w:rPr>
          <w:rFonts w:ascii="宋体" w:hAnsi="宋体"/>
          <w:b/>
          <w:sz w:val="36"/>
        </w:rPr>
      </w:pPr>
    </w:p>
    <w:p>
      <w:pPr>
        <w:rPr>
          <w:rFonts w:ascii="宋体" w:hAnsi="宋体"/>
          <w:b/>
          <w:sz w:val="36"/>
        </w:rPr>
      </w:pPr>
    </w:p>
    <w:p>
      <w:pPr>
        <w:rPr>
          <w:rFonts w:ascii="宋体" w:hAnsi="宋体"/>
          <w:b/>
          <w:sz w:val="36"/>
        </w:rPr>
      </w:pPr>
    </w:p>
    <w:p>
      <w:pPr>
        <w:rPr>
          <w:rFonts w:ascii="宋体" w:hAnsi="宋体"/>
          <w:b/>
          <w:sz w:val="36"/>
          <w:u w:val="single"/>
        </w:rPr>
      </w:pPr>
      <w:r>
        <w:rPr>
          <w:rFonts w:hint="eastAsia" w:ascii="宋体" w:hAnsi="宋体"/>
          <w:b/>
          <w:sz w:val="36"/>
        </w:rPr>
        <w:t xml:space="preserve">       供应商名称 ： </w:t>
      </w:r>
      <w:r>
        <w:rPr>
          <w:rFonts w:hint="eastAsia" w:ascii="宋体" w:hAnsi="宋体"/>
          <w:b/>
          <w:sz w:val="36"/>
          <w:u w:val="single"/>
        </w:rPr>
        <w:t xml:space="preserve">               </w:t>
      </w:r>
    </w:p>
    <w:p>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pStyle w:val="35"/>
        <w:jc w:val="left"/>
        <w:rPr>
          <w:rFonts w:hAnsi="宋体"/>
          <w:b/>
          <w:sz w:val="36"/>
        </w:rPr>
      </w:pPr>
    </w:p>
    <w:p>
      <w:pPr>
        <w:pStyle w:val="35"/>
        <w:jc w:val="left"/>
        <w:rPr>
          <w:rFonts w:hAnsi="宋体"/>
          <w:b/>
          <w:sz w:val="36"/>
        </w:rPr>
      </w:pPr>
    </w:p>
    <w:p>
      <w:pPr>
        <w:rPr>
          <w:rFonts w:hAnsi="宋体"/>
          <w:sz w:val="24"/>
          <w:szCs w:val="24"/>
        </w:rPr>
      </w:pPr>
      <w:r>
        <w:rPr>
          <w:rFonts w:hint="eastAsia" w:hAnsi="宋体"/>
          <w:sz w:val="24"/>
          <w:szCs w:val="24"/>
        </w:rPr>
        <w:br w:type="page"/>
      </w:r>
    </w:p>
    <w:bookmarkEnd w:id="5"/>
    <w:bookmarkEnd w:id="6"/>
    <w:bookmarkEnd w:id="7"/>
    <w:bookmarkEnd w:id="8"/>
    <w:bookmarkEnd w:id="9"/>
    <w:bookmarkEnd w:id="10"/>
    <w:bookmarkEnd w:id="11"/>
    <w:p>
      <w:pPr>
        <w:jc w:val="both"/>
        <w:rPr>
          <w:rFonts w:hint="default" w:hAnsi="宋体" w:eastAsia="宋体"/>
          <w:b/>
          <w:bCs/>
          <w:sz w:val="36"/>
          <w:szCs w:val="36"/>
          <w:lang w:val="en-US" w:eastAsia="zh-CN"/>
        </w:rPr>
      </w:pPr>
      <w:r>
        <w:rPr>
          <w:rFonts w:hint="eastAsia" w:hAnsi="宋体"/>
          <w:sz w:val="24"/>
        </w:rPr>
        <w:t>附件1</w:t>
      </w:r>
      <w:r>
        <w:rPr>
          <w:rFonts w:hint="eastAsia" w:hAnsi="宋体"/>
        </w:rPr>
        <w:t xml:space="preserve">  </w:t>
      </w:r>
      <w:r>
        <w:rPr>
          <w:rFonts w:hint="eastAsia" w:hAnsi="宋体"/>
          <w:lang w:val="en-US" w:eastAsia="zh-CN"/>
        </w:rPr>
        <w:t xml:space="preserve">                             </w:t>
      </w:r>
      <w:r>
        <w:rPr>
          <w:rFonts w:hint="eastAsia" w:hAnsi="宋体"/>
          <w:b/>
          <w:bCs/>
          <w:sz w:val="36"/>
          <w:szCs w:val="36"/>
        </w:rPr>
        <w:t xml:space="preserve"> </w:t>
      </w:r>
      <w:r>
        <w:rPr>
          <w:rFonts w:hint="eastAsia" w:hAnsi="宋体" w:eastAsia="宋体"/>
          <w:b/>
          <w:bCs/>
          <w:sz w:val="36"/>
          <w:szCs w:val="36"/>
          <w:lang w:val="en-US" w:eastAsia="zh-CN"/>
        </w:rPr>
        <w:t>报</w:t>
      </w:r>
      <w:r>
        <w:rPr>
          <w:rFonts w:hint="eastAsia" w:hAnsi="宋体"/>
          <w:b/>
          <w:bCs/>
          <w:sz w:val="36"/>
          <w:szCs w:val="36"/>
          <w:lang w:val="en-US" w:eastAsia="zh-CN"/>
        </w:rPr>
        <w:t xml:space="preserve"> </w:t>
      </w:r>
      <w:r>
        <w:rPr>
          <w:rFonts w:hint="eastAsia" w:hAnsi="宋体" w:eastAsia="宋体"/>
          <w:b/>
          <w:bCs/>
          <w:sz w:val="36"/>
          <w:szCs w:val="36"/>
          <w:lang w:val="en-US" w:eastAsia="zh-CN"/>
        </w:rPr>
        <w:t>价</w:t>
      </w:r>
      <w:r>
        <w:rPr>
          <w:rFonts w:hint="eastAsia" w:hAnsi="宋体"/>
          <w:b/>
          <w:bCs/>
          <w:sz w:val="36"/>
          <w:szCs w:val="36"/>
          <w:lang w:val="en-US" w:eastAsia="zh-CN"/>
        </w:rPr>
        <w:t xml:space="preserve"> </w:t>
      </w:r>
      <w:r>
        <w:rPr>
          <w:rFonts w:hint="eastAsia" w:hAnsi="宋体" w:eastAsia="宋体"/>
          <w:b/>
          <w:bCs/>
          <w:sz w:val="36"/>
          <w:szCs w:val="36"/>
          <w:lang w:val="en-US" w:eastAsia="zh-CN"/>
        </w:rPr>
        <w:t>书</w:t>
      </w:r>
    </w:p>
    <w:p>
      <w:pPr>
        <w:rPr>
          <w:rFonts w:ascii="宋体" w:hAnsi="宋体"/>
        </w:rPr>
      </w:pPr>
      <w:r>
        <w:rPr>
          <w:rFonts w:hint="eastAsia" w:hAnsi="宋体"/>
        </w:rPr>
        <w:t xml:space="preserve">           </w:t>
      </w:r>
      <w:r>
        <w:rPr>
          <w:rFonts w:hint="eastAsia" w:ascii="宋体" w:hAnsi="宋体"/>
          <w:b/>
          <w:sz w:val="36"/>
        </w:rPr>
        <w:t xml:space="preserve">   </w:t>
      </w:r>
    </w:p>
    <w:p>
      <w:pPr>
        <w:pStyle w:val="10"/>
        <w:spacing w:line="460" w:lineRule="exact"/>
        <w:jc w:val="left"/>
        <w:rPr>
          <w:rFonts w:hAnsi="宋体"/>
          <w:sz w:val="28"/>
          <w:szCs w:val="21"/>
          <w:u w:val="single"/>
        </w:rPr>
      </w:pPr>
      <w:r>
        <w:rPr>
          <w:rFonts w:hint="eastAsia" w:hAnsi="宋体"/>
          <w:sz w:val="28"/>
          <w:szCs w:val="21"/>
        </w:rPr>
        <w:t>致：</w:t>
      </w:r>
      <w:r>
        <w:rPr>
          <w:rFonts w:hint="eastAsia" w:hAnsi="宋体"/>
          <w:sz w:val="28"/>
          <w:szCs w:val="21"/>
          <w:u w:val="single"/>
        </w:rPr>
        <w:t>福建海丝高速生态环保科技有限公司</w:t>
      </w:r>
    </w:p>
    <w:p>
      <w:pPr>
        <w:spacing w:line="400" w:lineRule="atLeast"/>
        <w:ind w:firstLine="480"/>
        <w:rPr>
          <w:rFonts w:ascii="宋体"/>
          <w:sz w:val="24"/>
        </w:rPr>
      </w:pPr>
      <w:r>
        <w:rPr>
          <w:rFonts w:hint="eastAsia" w:ascii="宋体"/>
          <w:sz w:val="24"/>
        </w:rPr>
        <w:t>根据贵方为</w:t>
      </w:r>
      <w:r>
        <w:rPr>
          <w:rFonts w:hint="eastAsia" w:ascii="宋体"/>
          <w:sz w:val="24"/>
          <w:u w:val="single"/>
        </w:rPr>
        <w:t xml:space="preserve">                   </w:t>
      </w:r>
      <w:r>
        <w:rPr>
          <w:rFonts w:hint="eastAsia" w:ascii="宋体"/>
          <w:sz w:val="24"/>
        </w:rPr>
        <w:t>项目的采购公告（项目编号）:</w:t>
      </w:r>
      <w:r>
        <w:rPr>
          <w:rFonts w:hint="eastAsia" w:ascii="宋体"/>
          <w:sz w:val="24"/>
          <w:u w:val="single"/>
        </w:rPr>
        <w:t xml:space="preserve">  </w:t>
      </w:r>
      <w:r>
        <w:rPr>
          <w:rFonts w:hint="eastAsia" w:ascii="宋体"/>
          <w:sz w:val="24"/>
          <w:u w:val="single"/>
          <w:lang w:val="en-US" w:eastAsia="zh-CN"/>
        </w:rPr>
        <w:t>HB</w:t>
      </w:r>
      <w:r>
        <w:rPr>
          <w:rFonts w:hint="eastAsia" w:ascii="宋体"/>
          <w:sz w:val="24"/>
          <w:u w:val="single"/>
        </w:rPr>
        <w:t>-2023-WZ-00</w:t>
      </w:r>
      <w:r>
        <w:rPr>
          <w:rFonts w:hint="eastAsia" w:ascii="宋体"/>
          <w:sz w:val="24"/>
          <w:u w:val="single"/>
          <w:lang w:val="en-US" w:eastAsia="zh-CN"/>
        </w:rPr>
        <w:t>2号</w:t>
      </w:r>
      <w:r>
        <w:rPr>
          <w:rFonts w:hint="eastAsia" w:ascii="宋体"/>
          <w:sz w:val="24"/>
        </w:rPr>
        <w:t>签字代表</w:t>
      </w:r>
      <w:r>
        <w:rPr>
          <w:rFonts w:hint="eastAsia" w:ascii="宋体"/>
          <w:sz w:val="24"/>
          <w:u w:val="single"/>
        </w:rPr>
        <w:t xml:space="preserve">          </w:t>
      </w:r>
      <w:r>
        <w:rPr>
          <w:rFonts w:hint="eastAsia" w:ascii="宋体"/>
          <w:sz w:val="24"/>
        </w:rPr>
        <w:t>（全名、职务）经正式授权并代表供应商</w:t>
      </w:r>
      <w:r>
        <w:rPr>
          <w:rFonts w:hint="eastAsia" w:ascii="宋体"/>
          <w:sz w:val="24"/>
          <w:u w:val="single"/>
        </w:rPr>
        <w:t xml:space="preserve">          </w:t>
      </w:r>
      <w:r>
        <w:rPr>
          <w:rFonts w:hint="eastAsia" w:ascii="宋体"/>
          <w:sz w:val="24"/>
        </w:rPr>
        <w:t>（供应商名称、地址）提交下述</w:t>
      </w:r>
      <w:r>
        <w:rPr>
          <w:rFonts w:hint="eastAsia" w:ascii="宋体" w:hAnsi="宋体"/>
          <w:sz w:val="24"/>
        </w:rPr>
        <w:t>响应文件纸质文本正本一套，副本一套及电子文档U盘（包含所有技术和商务应标内容）一份</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元的谈判保证金。</w:t>
      </w:r>
    </w:p>
    <w:p>
      <w:pPr>
        <w:spacing w:line="400" w:lineRule="atLeast"/>
        <w:rPr>
          <w:rFonts w:ascii="宋体"/>
          <w:sz w:val="24"/>
        </w:rPr>
      </w:pPr>
      <w:r>
        <w:rPr>
          <w:rFonts w:hint="eastAsia"/>
          <w:sz w:val="24"/>
        </w:rPr>
        <w:t xml:space="preserve">    </w:t>
      </w:r>
      <w:r>
        <w:rPr>
          <w:rFonts w:hint="eastAsia" w:ascii="宋体"/>
          <w:sz w:val="24"/>
        </w:rPr>
        <w:t>据此函，签字代表宣布同意如下：</w:t>
      </w:r>
    </w:p>
    <w:p>
      <w:pPr>
        <w:spacing w:line="400" w:lineRule="atLeast"/>
        <w:ind w:firstLine="480" w:firstLineChars="200"/>
        <w:rPr>
          <w:rFonts w:ascii="宋体" w:hAnsi="宋体"/>
          <w:sz w:val="24"/>
        </w:rPr>
      </w:pPr>
      <w:r>
        <w:rPr>
          <w:rFonts w:hint="eastAsia" w:ascii="宋体" w:hAnsi="宋体"/>
          <w:sz w:val="24"/>
        </w:rPr>
        <w:t>1．我方承诺的报价总价</w:t>
      </w:r>
      <w:r>
        <w:rPr>
          <w:rFonts w:hint="eastAsia"/>
          <w:sz w:val="24"/>
          <w:szCs w:val="21"/>
        </w:rPr>
        <w:t>（含税）</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（中文大写表述）。若我方成交，执行合同期间，我方货物运抵贵方指定目的地经验收合格后，提供正式的增值税专用发票，并按照采购人要求提出结算申请后，采购人凭有效票据据实结算。</w:t>
      </w:r>
    </w:p>
    <w:p>
      <w:pPr>
        <w:spacing w:line="400" w:lineRule="atLeast"/>
        <w:rPr>
          <w:rFonts w:ascii="宋体" w:hAnsi="宋体"/>
          <w:sz w:val="24"/>
        </w:rPr>
      </w:pPr>
      <w:r>
        <w:rPr>
          <w:rFonts w:hint="eastAsia" w:ascii="宋体" w:hAnsi="宋体"/>
          <w:sz w:val="24"/>
        </w:rPr>
        <w:t xml:space="preserve">    2.我方承诺将按竞争性谈判文件的规定履行合同责任和义务。</w:t>
      </w:r>
    </w:p>
    <w:p>
      <w:pPr>
        <w:spacing w:line="400" w:lineRule="atLeast"/>
        <w:rPr>
          <w:rFonts w:ascii="宋体" w:hAnsi="宋体"/>
          <w:sz w:val="24"/>
        </w:rPr>
      </w:pPr>
      <w:r>
        <w:rPr>
          <w:rFonts w:hint="eastAsia" w:ascii="宋体" w:hAnsi="宋体"/>
          <w:sz w:val="24"/>
        </w:rPr>
        <w:t xml:space="preserve">    3.我方已详细审查全部竞争性谈判文件，包括修改文件（如有的话）和有关附件，我方完全熟悉和理解其中的要求、条款和条件。</w:t>
      </w:r>
    </w:p>
    <w:p>
      <w:pPr>
        <w:spacing w:line="400" w:lineRule="atLeast"/>
        <w:ind w:firstLine="480" w:firstLineChars="200"/>
        <w:rPr>
          <w:rFonts w:ascii="宋体" w:hAnsi="宋体" w:cs="仿宋_GB2312"/>
          <w:sz w:val="24"/>
        </w:rPr>
      </w:pPr>
      <w:r>
        <w:rPr>
          <w:rFonts w:hint="eastAsia" w:ascii="宋体" w:hAnsi="宋体"/>
          <w:sz w:val="24"/>
        </w:rPr>
        <w:t>4.</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我方将按照竞争性谈判文件的要求和响应文件（含补充澄清）中的承诺，投入项目实施所需相关资源，并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(2)我方承诺在收到成交供应商通知书后，在成交供应商通知书规定的期限内提交履约保证金并与采购人签订合同。</w:t>
      </w:r>
    </w:p>
    <w:p>
      <w:pPr>
        <w:spacing w:line="400" w:lineRule="atLeast"/>
        <w:rPr>
          <w:rFonts w:ascii="宋体" w:hAnsi="宋体"/>
          <w:sz w:val="24"/>
          <w:highlight w:val="none"/>
        </w:rPr>
      </w:pPr>
      <w:r>
        <w:rPr>
          <w:rFonts w:hint="eastAsia" w:ascii="宋体" w:hAnsi="宋体"/>
          <w:sz w:val="24"/>
        </w:rPr>
        <w:t xml:space="preserve">    5.我方同意所递交的响应文件在竞争性谈判文件第二章谈判须</w:t>
      </w:r>
      <w:r>
        <w:rPr>
          <w:rFonts w:hint="eastAsia" w:ascii="宋体" w:hAnsi="宋体"/>
          <w:sz w:val="24"/>
          <w:highlight w:val="none"/>
        </w:rPr>
        <w:t>知第9.1条规定的有效期内有效，在此期间内我方的报价和承诺若被贵方接受，我方将受此约束。</w:t>
      </w:r>
    </w:p>
    <w:p>
      <w:pPr>
        <w:spacing w:line="400" w:lineRule="atLeast"/>
        <w:rPr>
          <w:rFonts w:ascii="宋体" w:hAnsi="宋体"/>
          <w:sz w:val="24"/>
          <w:highlight w:val="none"/>
        </w:rPr>
      </w:pPr>
      <w:r>
        <w:rPr>
          <w:rFonts w:hint="eastAsia" w:ascii="宋体" w:hAnsi="宋体"/>
          <w:sz w:val="24"/>
          <w:highlight w:val="none"/>
        </w:rPr>
        <w:t xml:space="preserve">    6.我方同意如果发生竞争性谈判文件第二章谈判须知第10.7条所述情况，则谈判保证金将被不予退还。</w:t>
      </w:r>
    </w:p>
    <w:p>
      <w:pPr>
        <w:spacing w:line="400" w:lineRule="atLeast"/>
        <w:ind w:firstLine="480" w:firstLineChars="200"/>
        <w:rPr>
          <w:rFonts w:ascii="宋体" w:hAnsi="宋体"/>
          <w:sz w:val="24"/>
        </w:rPr>
      </w:pPr>
      <w:r>
        <w:rPr>
          <w:rFonts w:hint="eastAsia" w:ascii="宋体" w:hAnsi="宋体"/>
          <w:sz w:val="24"/>
        </w:rPr>
        <w:t>7.我方同意提供按照采购人可能要求的与其谈判有关的一切数据或资料。</w:t>
      </w:r>
    </w:p>
    <w:p>
      <w:pPr>
        <w:spacing w:line="440" w:lineRule="exact"/>
        <w:ind w:firstLine="480" w:firstLineChars="200"/>
        <w:rPr>
          <w:rFonts w:ascii="宋体" w:hAnsi="宋体"/>
          <w:sz w:val="24"/>
        </w:rPr>
      </w:pPr>
      <w:r>
        <w:rPr>
          <w:rFonts w:hint="eastAsia" w:ascii="宋体" w:hAnsi="宋体"/>
          <w:sz w:val="24"/>
        </w:rPr>
        <w:t>8.我方承诺，在参与本次谈判项目过程中，从采购人处获取的竞争性谈判文件及其它参考资料进行严格保密，绝不将该等信息泄密给第三方或另作它用，如有违反，采购人可依法追究我方的法律责任。</w:t>
      </w:r>
    </w:p>
    <w:p>
      <w:pPr>
        <w:spacing w:line="400" w:lineRule="atLeast"/>
        <w:ind w:firstLine="480" w:firstLineChars="200"/>
        <w:rPr>
          <w:rFonts w:ascii="宋体" w:hAnsi="宋体"/>
          <w:sz w:val="24"/>
        </w:rPr>
      </w:pPr>
      <w:r>
        <w:rPr>
          <w:rFonts w:hint="eastAsia" w:ascii="宋体" w:hAnsi="宋体"/>
          <w:sz w:val="24"/>
        </w:rPr>
        <w:t>10.我方联系方式、电子信箱和通信地址等信息如下，用于接受贵方发出的与本次谈判活动有关的一切往来信息或通知，我方自行承担信息错误、通讯设备故障或延误查收信息给我方带来的后果和责任。</w:t>
      </w:r>
    </w:p>
    <w:p>
      <w:pPr>
        <w:spacing w:line="400" w:lineRule="atLeast"/>
        <w:ind w:firstLine="720" w:firstLineChars="300"/>
        <w:rPr>
          <w:rFonts w:ascii="宋体" w:hAnsi="宋体"/>
          <w:sz w:val="24"/>
          <w:u w:val="single"/>
        </w:rPr>
      </w:pPr>
      <w:r>
        <w:rPr>
          <w:rFonts w:hint="eastAsia" w:ascii="宋体" w:hAnsi="宋体"/>
          <w:sz w:val="24"/>
        </w:rPr>
        <w:t xml:space="preserve">   </w:t>
      </w:r>
    </w:p>
    <w:p>
      <w:pPr>
        <w:spacing w:line="400" w:lineRule="atLeast"/>
        <w:rPr>
          <w:rFonts w:ascii="宋体" w:hAnsi="宋体"/>
          <w:sz w:val="24"/>
          <w:u w:val="single"/>
        </w:rPr>
      </w:pPr>
    </w:p>
    <w:p>
      <w:pPr>
        <w:spacing w:line="400" w:lineRule="atLeast"/>
        <w:rPr>
          <w:rFonts w:ascii="宋体" w:hAnsi="宋体"/>
          <w:sz w:val="24"/>
          <w:u w:val="single"/>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（签字）</w:t>
      </w:r>
      <w:r>
        <w:rPr>
          <w:rFonts w:hint="eastAsia" w:ascii="宋体" w:hAnsi="宋体"/>
          <w:sz w:val="24"/>
          <w:u w:val="single"/>
        </w:rPr>
        <w:t xml:space="preserve"> </w:t>
      </w:r>
    </w:p>
    <w:p>
      <w:pPr>
        <w:spacing w:line="400" w:lineRule="atLeast"/>
        <w:rPr>
          <w:rFonts w:ascii="宋体" w:hAnsi="宋体"/>
          <w:sz w:val="24"/>
          <w:u w:val="single"/>
        </w:rPr>
      </w:pPr>
      <w:r>
        <w:rPr>
          <w:rFonts w:hint="eastAsia" w:ascii="宋体" w:hAnsi="宋体"/>
          <w:sz w:val="24"/>
        </w:rPr>
        <w:t xml:space="preserve">      联系人及手机：</w:t>
      </w:r>
      <w:r>
        <w:rPr>
          <w:rFonts w:hint="eastAsia" w:ascii="宋体" w:hAnsi="宋体"/>
          <w:sz w:val="24"/>
          <w:u w:val="single"/>
        </w:rPr>
        <w:t xml:space="preserve">                               .</w:t>
      </w:r>
    </w:p>
    <w:p>
      <w:pPr>
        <w:spacing w:line="400" w:lineRule="atLeast"/>
        <w:rPr>
          <w:rFonts w:ascii="宋体" w:hAnsi="宋体"/>
          <w:sz w:val="24"/>
        </w:rPr>
      </w:pPr>
      <w:r>
        <w:rPr>
          <w:rFonts w:hint="eastAsia" w:ascii="宋体" w:hAnsi="宋体"/>
          <w:sz w:val="24"/>
        </w:rPr>
        <w:t xml:space="preserve">      联系邮箱：</w:t>
      </w:r>
      <w:r>
        <w:rPr>
          <w:rFonts w:hint="eastAsia" w:ascii="宋体" w:hAnsi="宋体"/>
          <w:sz w:val="24"/>
          <w:u w:val="single"/>
        </w:rPr>
        <w:t xml:space="preserve">                               .</w:t>
      </w:r>
    </w:p>
    <w:p>
      <w:pPr>
        <w:spacing w:line="400" w:lineRule="atLeast"/>
        <w:ind w:firstLine="720" w:firstLineChars="300"/>
        <w:rPr>
          <w:rFonts w:ascii="宋体" w:hAnsi="宋体"/>
          <w:sz w:val="24"/>
          <w:u w:val="single"/>
        </w:rPr>
      </w:pPr>
      <w:r>
        <w:rPr>
          <w:rFonts w:hint="eastAsia" w:ascii="宋体" w:hAnsi="宋体"/>
          <w:sz w:val="24"/>
        </w:rPr>
        <w:t xml:space="preserve">传真号： </w:t>
      </w:r>
      <w:r>
        <w:rPr>
          <w:rFonts w:hint="eastAsia" w:ascii="宋体" w:hAnsi="宋体"/>
          <w:sz w:val="24"/>
          <w:u w:val="single"/>
        </w:rPr>
        <w:t xml:space="preserve">                                       .</w:t>
      </w:r>
    </w:p>
    <w:p>
      <w:pPr>
        <w:spacing w:line="400" w:lineRule="atLeast"/>
        <w:rPr>
          <w:rFonts w:ascii="宋体" w:hAnsi="宋体"/>
          <w:sz w:val="24"/>
          <w:u w:val="single"/>
        </w:rPr>
      </w:pPr>
      <w:r>
        <w:rPr>
          <w:rFonts w:hint="eastAsia" w:ascii="宋体" w:hAnsi="宋体"/>
          <w:sz w:val="24"/>
        </w:rPr>
        <w:t xml:space="preserve">      供应商（全称并加盖公章）：</w:t>
      </w:r>
      <w:r>
        <w:rPr>
          <w:rFonts w:hint="eastAsia" w:ascii="宋体" w:hAnsi="宋体"/>
          <w:sz w:val="24"/>
          <w:u w:val="single"/>
        </w:rPr>
        <w:t xml:space="preserve">                       .</w:t>
      </w:r>
    </w:p>
    <w:p>
      <w:pPr>
        <w:spacing w:line="400" w:lineRule="atLeast"/>
        <w:rPr>
          <w:rFonts w:ascii="宋体" w:hAnsi="宋体"/>
          <w:sz w:val="24"/>
        </w:rPr>
      </w:pPr>
      <w:r>
        <w:rPr>
          <w:rFonts w:hint="eastAsia" w:ascii="宋体" w:hAnsi="宋体"/>
          <w:sz w:val="24"/>
        </w:rPr>
        <w:t xml:space="preserve">      通信地址（详细标明收件地址）:</w:t>
      </w:r>
      <w:r>
        <w:rPr>
          <w:rFonts w:hint="eastAsia" w:ascii="宋体" w:hAnsi="宋体"/>
          <w:sz w:val="24"/>
          <w:u w:val="single"/>
        </w:rPr>
        <w:t xml:space="preserve">                                .</w:t>
      </w:r>
    </w:p>
    <w:p>
      <w:pPr>
        <w:spacing w:line="400" w:lineRule="atLeast"/>
        <w:ind w:firstLine="720" w:firstLineChars="300"/>
        <w:rPr>
          <w:rFonts w:ascii="宋体" w:hAnsi="宋体"/>
          <w:sz w:val="24"/>
          <w:u w:val="single"/>
        </w:rPr>
      </w:pPr>
      <w:r>
        <w:rPr>
          <w:rFonts w:hint="eastAsia" w:ascii="宋体" w:hAnsi="宋体"/>
          <w:sz w:val="24"/>
        </w:rPr>
        <w:t>邮编：</w:t>
      </w:r>
      <w:r>
        <w:rPr>
          <w:rFonts w:hint="eastAsia" w:ascii="宋体" w:hAnsi="宋体"/>
          <w:sz w:val="24"/>
          <w:u w:val="single"/>
        </w:rPr>
        <w:t xml:space="preserve">                                   .</w:t>
      </w:r>
    </w:p>
    <w:p>
      <w:pPr>
        <w:spacing w:line="400" w:lineRule="atLeast"/>
        <w:rPr>
          <w:rFonts w:ascii="宋体" w:hAnsi="宋体"/>
          <w:sz w:val="24"/>
        </w:rPr>
      </w:pPr>
    </w:p>
    <w:p>
      <w:pPr>
        <w:spacing w:line="400" w:lineRule="atLeast"/>
        <w:ind w:firstLine="5280" w:firstLineChars="2200"/>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jc w:val="left"/>
        <w:rPr>
          <w:rFonts w:hint="eastAsia" w:hAnsi="宋体"/>
          <w:sz w:val="24"/>
        </w:rPr>
      </w:pPr>
    </w:p>
    <w:p>
      <w:pPr>
        <w:pStyle w:val="35"/>
        <w:jc w:val="left"/>
        <w:rPr>
          <w:rFonts w:hint="eastAsia" w:hAnsi="宋体"/>
          <w:sz w:val="24"/>
        </w:rPr>
      </w:pPr>
    </w:p>
    <w:p>
      <w:pPr>
        <w:pStyle w:val="35"/>
        <w:jc w:val="left"/>
        <w:rPr>
          <w:rFonts w:hint="default" w:hAnsi="宋体" w:eastAsia="宋体"/>
          <w:sz w:val="24"/>
          <w:lang w:val="en-US" w:eastAsia="zh-CN"/>
        </w:rPr>
      </w:pPr>
      <w:r>
        <w:rPr>
          <w:rFonts w:hint="eastAsia" w:hAnsi="宋体"/>
          <w:sz w:val="24"/>
        </w:rPr>
        <w:t>附件</w:t>
      </w:r>
      <w:r>
        <w:rPr>
          <w:rFonts w:hint="eastAsia" w:hAnsi="宋体"/>
          <w:sz w:val="24"/>
          <w:lang w:val="en-US" w:eastAsia="zh-CN"/>
        </w:rPr>
        <w:t>2-1</w:t>
      </w:r>
    </w:p>
    <w:p>
      <w:pPr>
        <w:pStyle w:val="6"/>
        <w:spacing w:before="120" w:after="120" w:line="400" w:lineRule="exact"/>
        <w:jc w:val="center"/>
        <w:rPr>
          <w:rFonts w:hint="default" w:ascii="宋体" w:hAnsi="宋体" w:eastAsia="宋体"/>
          <w:bCs w:val="0"/>
          <w:sz w:val="36"/>
          <w:szCs w:val="20"/>
          <w:lang w:val="en-US" w:eastAsia="zh-CN"/>
        </w:rPr>
      </w:pPr>
      <w:r>
        <w:rPr>
          <w:rFonts w:hint="eastAsia" w:ascii="宋体" w:hAnsi="宋体"/>
          <w:bCs w:val="0"/>
          <w:sz w:val="36"/>
          <w:szCs w:val="20"/>
          <w:lang w:val="en-US" w:eastAsia="zh-CN"/>
        </w:rPr>
        <w:t>报价清单</w:t>
      </w:r>
    </w:p>
    <w:p>
      <w:pPr>
        <w:pStyle w:val="6"/>
        <w:spacing w:before="120" w:after="120" w:line="400" w:lineRule="exact"/>
        <w:jc w:val="center"/>
      </w:pPr>
      <w:r>
        <w:rPr>
          <w:rFonts w:hint="eastAsia" w:ascii="宋体" w:hAnsi="宋体"/>
          <w:sz w:val="24"/>
          <w:szCs w:val="24"/>
        </w:rPr>
        <w:t>供应商名称：</w:t>
      </w:r>
      <w:r>
        <w:rPr>
          <w:rFonts w:hint="eastAsia" w:ascii="宋体" w:hAnsi="宋体"/>
          <w:sz w:val="24"/>
          <w:szCs w:val="24"/>
          <w:u w:val="single"/>
        </w:rPr>
        <w:t>（全称加盖单位公章）</w:t>
      </w:r>
      <w:r>
        <w:rPr>
          <w:rFonts w:hint="eastAsia" w:ascii="宋体" w:hAnsi="宋体"/>
          <w:sz w:val="24"/>
          <w:szCs w:val="24"/>
        </w:rPr>
        <w:t xml:space="preserve">      项目编号：</w:t>
      </w:r>
      <w:r>
        <w:rPr>
          <w:rFonts w:hint="eastAsia" w:hAnsi="宋体"/>
          <w:sz w:val="24"/>
          <w:szCs w:val="24"/>
          <w:u w:val="single"/>
        </w:rPr>
        <w:t xml:space="preserve"> </w:t>
      </w:r>
      <w:r>
        <w:rPr>
          <w:rFonts w:hint="eastAsia" w:hAnsi="宋体"/>
          <w:spacing w:val="-16"/>
          <w:sz w:val="24"/>
          <w:szCs w:val="24"/>
          <w:u w:val="single"/>
        </w:rPr>
        <w:t>HB-2023-WZ-002号</w:t>
      </w:r>
    </w:p>
    <w:tbl>
      <w:tblPr>
        <w:tblStyle w:val="18"/>
        <w:tblpPr w:leftFromText="180" w:rightFromText="180" w:vertAnchor="text" w:horzAnchor="page" w:tblpXSpec="center" w:tblpY="501"/>
        <w:tblOverlap w:val="never"/>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140"/>
        <w:gridCol w:w="1211"/>
        <w:gridCol w:w="1652"/>
        <w:gridCol w:w="652"/>
        <w:gridCol w:w="712"/>
        <w:gridCol w:w="795"/>
        <w:gridCol w:w="810"/>
        <w:gridCol w:w="825"/>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359" w:type="dxa"/>
            <w:vAlign w:val="center"/>
          </w:tcPr>
          <w:p>
            <w:pPr>
              <w:widowControl/>
              <w:jc w:val="center"/>
              <w:rPr>
                <w:rFonts w:ascii="宋体" w:hAnsi="宋体" w:cs="宋体"/>
                <w:kern w:val="0"/>
                <w:sz w:val="18"/>
                <w:szCs w:val="18"/>
              </w:rPr>
            </w:pPr>
            <w:r>
              <w:rPr>
                <w:rFonts w:hint="eastAsia" w:ascii="宋体" w:hAnsi="宋体" w:cs="宋体"/>
                <w:kern w:val="0"/>
                <w:sz w:val="18"/>
                <w:szCs w:val="18"/>
              </w:rPr>
              <w:t>合同包</w:t>
            </w:r>
          </w:p>
        </w:tc>
        <w:tc>
          <w:tcPr>
            <w:tcW w:w="1140" w:type="dxa"/>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1211" w:type="dxa"/>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1652" w:type="dxa"/>
            <w:vAlign w:val="center"/>
          </w:tcPr>
          <w:p>
            <w:pPr>
              <w:widowControl/>
              <w:jc w:val="center"/>
              <w:rPr>
                <w:rFonts w:ascii="宋体" w:hAnsi="宋体" w:cs="宋体"/>
                <w:kern w:val="0"/>
                <w:sz w:val="18"/>
                <w:szCs w:val="18"/>
              </w:rPr>
            </w:pPr>
            <w:r>
              <w:rPr>
                <w:rFonts w:hint="eastAsia" w:ascii="宋体" w:hAnsi="宋体" w:cs="宋体"/>
                <w:kern w:val="0"/>
                <w:sz w:val="18"/>
                <w:szCs w:val="18"/>
              </w:rPr>
              <w:t>工作内容</w:t>
            </w:r>
          </w:p>
        </w:tc>
        <w:tc>
          <w:tcPr>
            <w:tcW w:w="652" w:type="dxa"/>
            <w:vAlign w:val="center"/>
          </w:tcPr>
          <w:p>
            <w:pPr>
              <w:widowControl/>
              <w:jc w:val="center"/>
              <w:rPr>
                <w:rFonts w:ascii="宋体" w:hAnsi="宋体" w:cs="宋体"/>
                <w:kern w:val="0"/>
                <w:sz w:val="18"/>
                <w:szCs w:val="18"/>
              </w:rPr>
            </w:pPr>
            <w:r>
              <w:rPr>
                <w:rFonts w:hint="eastAsia" w:ascii="宋体" w:hAnsi="宋体" w:cs="宋体"/>
                <w:kern w:val="0"/>
                <w:sz w:val="18"/>
                <w:szCs w:val="18"/>
              </w:rPr>
              <w:t>单位</w:t>
            </w:r>
          </w:p>
        </w:tc>
        <w:tc>
          <w:tcPr>
            <w:tcW w:w="712" w:type="dxa"/>
            <w:vAlign w:val="center"/>
          </w:tcPr>
          <w:p>
            <w:pPr>
              <w:widowControl/>
              <w:jc w:val="center"/>
              <w:rPr>
                <w:rFonts w:ascii="宋体" w:hAnsi="宋体" w:cs="宋体"/>
                <w:kern w:val="0"/>
                <w:sz w:val="18"/>
                <w:szCs w:val="18"/>
              </w:rPr>
            </w:pPr>
            <w:r>
              <w:rPr>
                <w:rFonts w:hint="eastAsia" w:ascii="宋体" w:hAnsi="宋体" w:cs="宋体"/>
                <w:kern w:val="0"/>
                <w:sz w:val="18"/>
                <w:szCs w:val="18"/>
              </w:rPr>
              <w:t>数量</w:t>
            </w:r>
          </w:p>
        </w:tc>
        <w:tc>
          <w:tcPr>
            <w:tcW w:w="795" w:type="dxa"/>
            <w:vAlign w:val="center"/>
          </w:tcPr>
          <w:p>
            <w:pPr>
              <w:widowControl/>
              <w:jc w:val="center"/>
              <w:rPr>
                <w:rFonts w:ascii="宋体" w:hAnsi="宋体" w:cs="宋体"/>
                <w:kern w:val="0"/>
                <w:sz w:val="18"/>
                <w:szCs w:val="18"/>
              </w:rPr>
            </w:pPr>
            <w:r>
              <w:rPr>
                <w:rFonts w:hint="eastAsia" w:ascii="宋体" w:hAnsi="宋体" w:cs="宋体"/>
                <w:kern w:val="0"/>
                <w:sz w:val="18"/>
                <w:szCs w:val="18"/>
              </w:rPr>
              <w:t>报价单价（不含税）/元</w:t>
            </w:r>
          </w:p>
        </w:tc>
        <w:tc>
          <w:tcPr>
            <w:tcW w:w="810" w:type="dxa"/>
            <w:vAlign w:val="center"/>
          </w:tcPr>
          <w:p>
            <w:pPr>
              <w:widowControl/>
              <w:jc w:val="center"/>
              <w:rPr>
                <w:rFonts w:ascii="宋体" w:hAnsi="宋体" w:cs="宋体"/>
                <w:kern w:val="0"/>
                <w:sz w:val="18"/>
                <w:szCs w:val="18"/>
              </w:rPr>
            </w:pPr>
            <w:r>
              <w:rPr>
                <w:rFonts w:hint="eastAsia" w:ascii="宋体" w:hAnsi="宋体" w:cs="宋体"/>
                <w:kern w:val="0"/>
                <w:sz w:val="18"/>
                <w:szCs w:val="18"/>
              </w:rPr>
              <w:t>税率（%）</w:t>
            </w:r>
          </w:p>
        </w:tc>
        <w:tc>
          <w:tcPr>
            <w:tcW w:w="825" w:type="dxa"/>
            <w:vAlign w:val="center"/>
          </w:tcPr>
          <w:p>
            <w:pPr>
              <w:widowControl/>
              <w:jc w:val="center"/>
              <w:rPr>
                <w:rFonts w:ascii="宋体" w:hAnsi="宋体" w:cs="宋体"/>
                <w:kern w:val="0"/>
                <w:sz w:val="18"/>
                <w:szCs w:val="18"/>
              </w:rPr>
            </w:pPr>
            <w:r>
              <w:rPr>
                <w:rFonts w:hint="eastAsia" w:ascii="宋体" w:hAnsi="宋体" w:cs="宋体"/>
                <w:kern w:val="0"/>
                <w:sz w:val="18"/>
                <w:szCs w:val="18"/>
              </w:rPr>
              <w:t>报价小计含税）/元</w:t>
            </w:r>
          </w:p>
        </w:tc>
        <w:tc>
          <w:tcPr>
            <w:tcW w:w="1739" w:type="dxa"/>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2" w:hRule="atLeast"/>
          <w:jc w:val="center"/>
        </w:trPr>
        <w:tc>
          <w:tcPr>
            <w:tcW w:w="359" w:type="dxa"/>
            <w:vAlign w:val="center"/>
          </w:tcPr>
          <w:p>
            <w:pPr>
              <w:widowControl/>
              <w:jc w:val="center"/>
              <w:rPr>
                <w:rFonts w:ascii="宋体" w:hAnsi="宋体" w:cs="宋体"/>
                <w:kern w:val="0"/>
                <w:szCs w:val="21"/>
              </w:rPr>
            </w:pPr>
            <w:r>
              <w:rPr>
                <w:rFonts w:hint="eastAsia" w:ascii="宋体" w:hAnsi="宋体" w:cs="宋体"/>
                <w:kern w:val="0"/>
                <w:szCs w:val="21"/>
              </w:rPr>
              <w:t>包1</w:t>
            </w:r>
          </w:p>
        </w:tc>
        <w:tc>
          <w:tcPr>
            <w:tcW w:w="114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福建省永泰县福诏高速青云山服务区</w:t>
            </w:r>
          </w:p>
        </w:tc>
        <w:tc>
          <w:tcPr>
            <w:tcW w:w="1211"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福建省永泰县福诏高速青云山服务区一体化</w:t>
            </w:r>
          </w:p>
          <w:p>
            <w:pPr>
              <w:widowControl/>
              <w:spacing w:line="240" w:lineRule="atLeast"/>
              <w:jc w:val="center"/>
              <w:rPr>
                <w:rFonts w:hint="eastAsia" w:ascii="宋体" w:hAnsi="宋体" w:eastAsia="宋体" w:cs="宋体"/>
                <w:kern w:val="0"/>
                <w:szCs w:val="21"/>
                <w:lang w:eastAsia="zh-CN"/>
              </w:rPr>
            </w:pPr>
            <w:r>
              <w:rPr>
                <w:rFonts w:hint="eastAsia" w:ascii="宋体" w:hAnsi="宋体" w:cs="宋体"/>
                <w:kern w:val="0"/>
                <w:szCs w:val="21"/>
              </w:rPr>
              <w:t>污水处理设备采购项目</w:t>
            </w:r>
            <w:r>
              <w:rPr>
                <w:rFonts w:hint="eastAsia" w:ascii="宋体" w:hAnsi="宋体" w:cs="宋体"/>
                <w:kern w:val="0"/>
                <w:szCs w:val="21"/>
                <w:lang w:eastAsia="zh-CN"/>
              </w:rPr>
              <w:t>（</w:t>
            </w:r>
            <w:r>
              <w:rPr>
                <w:rFonts w:hint="eastAsia" w:ascii="宋体" w:hAnsi="宋体" w:cs="宋体"/>
                <w:kern w:val="0"/>
                <w:szCs w:val="21"/>
                <w:lang w:val="en-US" w:eastAsia="zh-CN"/>
              </w:rPr>
              <w:t>二次</w:t>
            </w:r>
            <w:r>
              <w:rPr>
                <w:rFonts w:hint="eastAsia" w:ascii="宋体" w:hAnsi="宋体" w:cs="宋体"/>
                <w:kern w:val="0"/>
                <w:szCs w:val="21"/>
                <w:lang w:eastAsia="zh-CN"/>
              </w:rPr>
              <w:t>）</w:t>
            </w:r>
          </w:p>
        </w:tc>
        <w:tc>
          <w:tcPr>
            <w:tcW w:w="1652" w:type="dxa"/>
            <w:vAlign w:val="center"/>
          </w:tcPr>
          <w:p>
            <w:pPr>
              <w:widowControl/>
              <w:spacing w:line="240" w:lineRule="atLeast"/>
              <w:ind w:firstLine="210" w:firstLineChars="100"/>
              <w:jc w:val="left"/>
              <w:rPr>
                <w:rFonts w:ascii="宋体" w:hAnsi="宋体" w:cs="宋体"/>
                <w:kern w:val="0"/>
                <w:szCs w:val="21"/>
              </w:rPr>
            </w:pPr>
            <w:r>
              <w:rPr>
                <w:rFonts w:hint="eastAsia" w:ascii="宋体" w:hAnsi="宋体" w:cs="宋体"/>
                <w:kern w:val="0"/>
                <w:szCs w:val="21"/>
              </w:rPr>
              <w:t>MABR一体化污水处理设备采购、集成、指导安装与指导调试。</w:t>
            </w:r>
          </w:p>
        </w:tc>
        <w:tc>
          <w:tcPr>
            <w:tcW w:w="65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套</w:t>
            </w:r>
          </w:p>
        </w:tc>
        <w:tc>
          <w:tcPr>
            <w:tcW w:w="71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795" w:type="dxa"/>
            <w:vAlign w:val="center"/>
          </w:tcPr>
          <w:p>
            <w:pPr>
              <w:widowControl/>
              <w:spacing w:line="240" w:lineRule="atLeast"/>
              <w:jc w:val="center"/>
              <w:rPr>
                <w:rFonts w:ascii="宋体" w:hAnsi="宋体" w:cs="宋体"/>
                <w:color w:val="000000" w:themeColor="text1"/>
                <w:kern w:val="0"/>
                <w:szCs w:val="21"/>
                <w14:textFill>
                  <w14:solidFill>
                    <w14:schemeClr w14:val="tx1"/>
                  </w14:solidFill>
                </w14:textFill>
              </w:rPr>
            </w:pPr>
          </w:p>
        </w:tc>
        <w:tc>
          <w:tcPr>
            <w:tcW w:w="810" w:type="dxa"/>
            <w:vAlign w:val="center"/>
          </w:tcPr>
          <w:p>
            <w:pPr>
              <w:widowControl/>
              <w:jc w:val="center"/>
              <w:textAlignment w:val="center"/>
              <w:rPr>
                <w:rFonts w:ascii="宋体" w:hAnsi="宋体" w:cs="宋体"/>
                <w:b/>
                <w:bCs/>
                <w:color w:val="000000" w:themeColor="text1"/>
                <w:kern w:val="0"/>
                <w:szCs w:val="21"/>
                <w14:textFill>
                  <w14:solidFill>
                    <w14:schemeClr w14:val="tx1"/>
                  </w14:solidFill>
                </w14:textFill>
              </w:rPr>
            </w:pPr>
          </w:p>
        </w:tc>
        <w:tc>
          <w:tcPr>
            <w:tcW w:w="825" w:type="dxa"/>
            <w:vAlign w:val="center"/>
          </w:tcPr>
          <w:p>
            <w:pPr>
              <w:widowControl/>
              <w:jc w:val="center"/>
              <w:textAlignment w:val="center"/>
              <w:rPr>
                <w:rFonts w:ascii="宋体" w:hAnsi="宋体" w:cs="宋体"/>
                <w:b/>
                <w:bCs/>
                <w:color w:val="000000" w:themeColor="text1"/>
                <w:kern w:val="0"/>
                <w:szCs w:val="21"/>
                <w14:textFill>
                  <w14:solidFill>
                    <w14:schemeClr w14:val="tx1"/>
                  </w14:solidFill>
                </w14:textFill>
              </w:rPr>
            </w:pPr>
          </w:p>
        </w:tc>
        <w:tc>
          <w:tcPr>
            <w:tcW w:w="1739" w:type="dxa"/>
            <w:vAlign w:val="center"/>
          </w:tcPr>
          <w:p>
            <w:pPr>
              <w:widowControl/>
              <w:spacing w:line="240" w:lineRule="atLeast"/>
              <w:jc w:val="left"/>
              <w:rPr>
                <w:kern w:val="0"/>
                <w:sz w:val="18"/>
                <w:szCs w:val="18"/>
              </w:rPr>
            </w:pPr>
            <w:r>
              <w:rPr>
                <w:rFonts w:hint="eastAsia"/>
                <w:kern w:val="0"/>
                <w:sz w:val="18"/>
                <w:szCs w:val="18"/>
              </w:rPr>
              <w:t>（1）</w:t>
            </w:r>
            <w:r>
              <w:rPr>
                <w:kern w:val="0"/>
                <w:sz w:val="18"/>
                <w:szCs w:val="18"/>
              </w:rPr>
              <w:t>一体式污水处理系统包含</w:t>
            </w:r>
            <w:r>
              <w:rPr>
                <w:rFonts w:hint="eastAsia"/>
                <w:kern w:val="0"/>
                <w:sz w:val="18"/>
                <w:szCs w:val="18"/>
              </w:rPr>
              <w:t>的附件及控制价，</w:t>
            </w:r>
            <w:r>
              <w:rPr>
                <w:kern w:val="0"/>
                <w:sz w:val="18"/>
                <w:szCs w:val="18"/>
              </w:rPr>
              <w:t>详见附表</w:t>
            </w:r>
            <w:r>
              <w:rPr>
                <w:rFonts w:hint="eastAsia"/>
                <w:kern w:val="0"/>
                <w:sz w:val="18"/>
                <w:szCs w:val="18"/>
                <w:lang w:val="en-US" w:eastAsia="zh-CN"/>
              </w:rPr>
              <w:t>2-1-1</w:t>
            </w:r>
            <w:r>
              <w:rPr>
                <w:rFonts w:hint="eastAsia"/>
                <w:kern w:val="0"/>
                <w:sz w:val="18"/>
                <w:szCs w:val="18"/>
              </w:rPr>
              <w:t>；</w:t>
            </w:r>
          </w:p>
          <w:p>
            <w:pPr>
              <w:widowControl/>
              <w:spacing w:line="240" w:lineRule="atLeast"/>
              <w:jc w:val="left"/>
              <w:rPr>
                <w:kern w:val="0"/>
                <w:sz w:val="18"/>
                <w:szCs w:val="18"/>
              </w:rPr>
            </w:pPr>
            <w:r>
              <w:rPr>
                <w:rFonts w:hint="eastAsia"/>
                <w:kern w:val="0"/>
                <w:sz w:val="18"/>
                <w:szCs w:val="18"/>
              </w:rPr>
              <w:t>（2）控制价</w:t>
            </w:r>
            <w:r>
              <w:rPr>
                <w:kern w:val="0"/>
                <w:sz w:val="18"/>
                <w:szCs w:val="18"/>
              </w:rPr>
              <w:t>包含</w:t>
            </w:r>
            <w:r>
              <w:rPr>
                <w:rFonts w:hint="eastAsia"/>
                <w:kern w:val="0"/>
                <w:sz w:val="18"/>
                <w:szCs w:val="18"/>
              </w:rPr>
              <w:t>：</w:t>
            </w:r>
          </w:p>
          <w:p>
            <w:pPr>
              <w:pStyle w:val="2"/>
              <w:ind w:left="0" w:firstLine="0" w:firstLineChars="0"/>
              <w:rPr>
                <w:rFonts w:ascii="Times New Roman" w:hAnsi="Times New Roman"/>
                <w:sz w:val="21"/>
              </w:rPr>
            </w:pPr>
            <w:r>
              <w:rPr>
                <w:rFonts w:ascii="Times New Roman" w:hAnsi="Times New Roman"/>
                <w:kern w:val="0"/>
                <w:sz w:val="18"/>
                <w:szCs w:val="18"/>
              </w:rPr>
              <w:t>运输、</w:t>
            </w:r>
            <w:r>
              <w:rPr>
                <w:rFonts w:hint="eastAsia"/>
                <w:kern w:val="0"/>
                <w:sz w:val="18"/>
                <w:szCs w:val="18"/>
              </w:rPr>
              <w:t>指导</w:t>
            </w:r>
            <w:r>
              <w:rPr>
                <w:rFonts w:ascii="Times New Roman" w:hAnsi="Times New Roman"/>
                <w:kern w:val="0"/>
                <w:sz w:val="18"/>
                <w:szCs w:val="18"/>
              </w:rPr>
              <w:t>安装、</w:t>
            </w:r>
            <w:r>
              <w:rPr>
                <w:rFonts w:hint="eastAsia"/>
                <w:kern w:val="0"/>
                <w:sz w:val="18"/>
                <w:szCs w:val="18"/>
              </w:rPr>
              <w:t>指导</w:t>
            </w:r>
            <w:r>
              <w:rPr>
                <w:rFonts w:ascii="Times New Roman" w:hAnsi="Times New Roman"/>
                <w:kern w:val="0"/>
                <w:sz w:val="18"/>
                <w:szCs w:val="18"/>
              </w:rPr>
              <w:t>调试、人工等费用。</w:t>
            </w:r>
          </w:p>
          <w:p>
            <w:pPr>
              <w:pStyle w:val="2"/>
              <w:ind w:left="0" w:firstLine="0" w:firstLineChars="0"/>
              <w:rPr>
                <w:rFonts w:ascii="Times New Roman" w:hAnsi="Times New Roman"/>
                <w:kern w:val="0"/>
                <w:sz w:val="18"/>
                <w:szCs w:val="18"/>
              </w:rPr>
            </w:pPr>
            <w:r>
              <w:rPr>
                <w:rFonts w:hint="eastAsia" w:ascii="Times New Roman" w:hAnsi="Times New Roman"/>
                <w:kern w:val="0"/>
                <w:sz w:val="18"/>
                <w:szCs w:val="18"/>
              </w:rPr>
              <w:t>（3）水质验收：《城市污水再生利用城市杂用水质》GB/T18920-2020中的适用于冲厕所、车辆冲洗、城市绿化、道路清扫等杂用的再生水。</w:t>
            </w:r>
          </w:p>
          <w:p>
            <w:pPr>
              <w:pStyle w:val="2"/>
              <w:ind w:firstLine="5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9895" w:type="dxa"/>
            <w:gridSpan w:val="10"/>
            <w:vAlign w:val="center"/>
          </w:tcPr>
          <w:p>
            <w:pPr>
              <w:widowControl/>
              <w:spacing w:line="240" w:lineRule="atLeast"/>
              <w:ind w:firstLine="420" w:firstLineChars="200"/>
              <w:jc w:val="left"/>
            </w:pPr>
            <w:r>
              <w:rPr>
                <w:rFonts w:hint="eastAsia"/>
              </w:rPr>
              <w:t>1</w:t>
            </w:r>
            <w:r>
              <w:t>.</w:t>
            </w:r>
            <w:r>
              <w:rPr>
                <w:rFonts w:hint="eastAsia"/>
              </w:rPr>
              <w:t>本项目地点为</w:t>
            </w:r>
            <w:r>
              <w:rPr>
                <w:rFonts w:hint="eastAsia" w:ascii="宋体" w:hAnsi="宋体" w:cs="宋体"/>
                <w:kern w:val="0"/>
                <w:szCs w:val="21"/>
              </w:rPr>
              <w:t>福建省永泰县福诏高速青云山服务区</w:t>
            </w:r>
            <w:r>
              <w:rPr>
                <w:rFonts w:hint="eastAsia"/>
              </w:rPr>
              <w:t>。</w:t>
            </w:r>
          </w:p>
          <w:p>
            <w:pPr>
              <w:widowControl/>
              <w:spacing w:line="240" w:lineRule="atLeast"/>
              <w:ind w:firstLine="420" w:firstLineChars="200"/>
              <w:jc w:val="left"/>
            </w:pPr>
            <w:r>
              <w:rPr>
                <w:rFonts w:hint="eastAsia"/>
              </w:rPr>
              <w:t>2</w:t>
            </w:r>
            <w:r>
              <w:t>.</w:t>
            </w:r>
            <w:r>
              <w:rPr>
                <w:rFonts w:hint="eastAsia"/>
              </w:rPr>
              <w:t>本项目设有最高控制单价及最高控制总价，供应商报价或者修正后的最终报价不得高于上述规定的最高控制单价及最高控制总价，否则该供应商的响应文件将被视为未实质性响应谈判文件要求，其响应文件将被否决；增值税率13%为统一报价而暂定的费率，供应商应按照以上所列费率计算，否则响应文件将被视为未实质性响应谈判文件要求，其响应文件将被否决。实际根据供应商开具的可抵扣的增值税专用发票据实结算。</w:t>
            </w:r>
          </w:p>
          <w:p>
            <w:pPr>
              <w:widowControl/>
              <w:spacing w:line="240" w:lineRule="atLeast"/>
              <w:ind w:firstLine="420" w:firstLineChars="200"/>
              <w:jc w:val="left"/>
            </w:pPr>
            <w:r>
              <w:rPr>
                <w:rFonts w:hint="eastAsia"/>
              </w:rPr>
              <w:t>3.数量按清单结算，超过清单材料由业主自行负责采购。</w:t>
            </w:r>
          </w:p>
          <w:p>
            <w:pPr>
              <w:spacing w:line="240" w:lineRule="atLeast"/>
              <w:ind w:firstLine="420" w:firstLineChars="200"/>
              <w:jc w:val="left"/>
            </w:pPr>
            <w:r>
              <w:rPr>
                <w:rFonts w:hint="eastAsia"/>
              </w:rPr>
              <w:t>4.供应商采购运输过程中发生的一切与采购人无关的外围干扰及各种纠纷由供应商自行解决，其产生的相关费用由供应商自行承担。</w:t>
            </w:r>
          </w:p>
        </w:tc>
      </w:tr>
    </w:tbl>
    <w:p>
      <w:pPr>
        <w:widowControl/>
        <w:rPr>
          <w:rFonts w:ascii="宋体" w:hAnsi="宋体"/>
          <w:sz w:val="24"/>
        </w:rPr>
      </w:pPr>
    </w:p>
    <w:p>
      <w:pPr>
        <w:widowControl/>
        <w:rPr>
          <w:rFonts w:ascii="宋体" w:hAnsi="宋体"/>
          <w:sz w:val="24"/>
        </w:rPr>
      </w:pPr>
    </w:p>
    <w:p>
      <w:pPr>
        <w:widowControl/>
        <w:rPr>
          <w:rFonts w:ascii="宋体" w:hAnsi="宋体"/>
          <w:sz w:val="24"/>
          <w:u w:val="single"/>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（加盖公章）</w:t>
      </w:r>
    </w:p>
    <w:p>
      <w:pPr>
        <w:pStyle w:val="35"/>
        <w:spacing w:line="420" w:lineRule="exact"/>
        <w:rPr>
          <w:rFonts w:hint="default" w:hAnsi="宋体" w:eastAsia="宋体"/>
          <w:sz w:val="24"/>
          <w:szCs w:val="24"/>
          <w:lang w:val="en-US" w:eastAsia="zh-CN"/>
        </w:rPr>
      </w:pPr>
      <w:r>
        <w:rPr>
          <w:rFonts w:hint="eastAsia" w:ascii="宋体" w:hAnsi="宋体"/>
          <w:sz w:val="24"/>
        </w:rPr>
        <w:t>供应商代表签字：</w:t>
      </w:r>
      <w:r>
        <w:rPr>
          <w:rFonts w:hint="eastAsia" w:ascii="宋体" w:hAnsi="宋体"/>
          <w:sz w:val="24"/>
          <w:u w:val="single"/>
        </w:rPr>
        <w:t xml:space="preserve">          </w:t>
      </w:r>
      <w:r>
        <w:rPr>
          <w:rFonts w:hint="eastAsia" w:ascii="宋体" w:hAnsi="宋体"/>
          <w:sz w:val="24"/>
        </w:rPr>
        <w:t xml:space="preserve">（签字）  </w:t>
      </w:r>
      <w:r>
        <w:rPr>
          <w:rFonts w:hint="eastAsia" w:ascii="宋体" w:hAnsi="宋体"/>
          <w:sz w:val="24"/>
          <w:lang w:val="en-US" w:eastAsia="zh-CN"/>
        </w:rPr>
        <w:t>联系手机</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日期：</w:t>
      </w:r>
      <w:r>
        <w:rPr>
          <w:rFonts w:hint="eastAsia" w:hAnsi="宋体"/>
          <w:sz w:val="24"/>
          <w:lang w:val="en-US" w:eastAsia="zh-CN"/>
        </w:rPr>
        <w:t xml:space="preserve"> </w:t>
      </w:r>
      <w:r>
        <w:rPr>
          <w:rFonts w:hint="eastAsia" w:hAnsi="宋体"/>
          <w:sz w:val="24"/>
          <w:u w:val="single"/>
          <w:lang w:val="en-US" w:eastAsia="zh-CN"/>
        </w:rPr>
        <w:t xml:space="preserve">        </w:t>
      </w:r>
      <w:r>
        <w:rPr>
          <w:rFonts w:hint="eastAsia" w:hAnsi="宋体"/>
          <w:sz w:val="24"/>
          <w:lang w:val="en-US" w:eastAsia="zh-CN"/>
        </w:rPr>
        <w:t xml:space="preserve">  </w:t>
      </w:r>
    </w:p>
    <w:p>
      <w:pPr>
        <w:pStyle w:val="35"/>
        <w:spacing w:line="420" w:lineRule="exact"/>
        <w:rPr>
          <w:rFonts w:hAnsi="宋体"/>
          <w:sz w:val="24"/>
          <w:szCs w:val="24"/>
        </w:rPr>
      </w:pPr>
    </w:p>
    <w:p>
      <w:pPr>
        <w:pStyle w:val="35"/>
        <w:spacing w:line="420" w:lineRule="exact"/>
        <w:rPr>
          <w:rFonts w:hint="default" w:hAnsi="宋体" w:eastAsia="宋体"/>
          <w:sz w:val="24"/>
          <w:szCs w:val="24"/>
          <w:lang w:val="en-US" w:eastAsia="zh-CN"/>
        </w:rPr>
      </w:pPr>
      <w:r>
        <w:rPr>
          <w:rFonts w:hint="eastAsia" w:hAnsi="宋体"/>
          <w:sz w:val="24"/>
          <w:szCs w:val="24"/>
          <w:lang w:val="en-US" w:eastAsia="zh-CN"/>
        </w:rPr>
        <w:t>附件2-1-1</w:t>
      </w:r>
    </w:p>
    <w:tbl>
      <w:tblPr>
        <w:tblStyle w:val="18"/>
        <w:tblW w:w="9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7"/>
        <w:gridCol w:w="1122"/>
        <w:gridCol w:w="3884"/>
        <w:gridCol w:w="660"/>
        <w:gridCol w:w="770"/>
        <w:gridCol w:w="1046"/>
        <w:gridCol w:w="1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537" w:type="dxa"/>
            <w:vMerge w:val="restart"/>
            <w:tcBorders>
              <w:tl2br w:val="nil"/>
              <w:tr2bl w:val="nil"/>
            </w:tcBorders>
            <w:vAlign w:val="center"/>
          </w:tcPr>
          <w:p>
            <w:pPr>
              <w:widowControl/>
              <w:jc w:val="center"/>
              <w:textAlignment w:val="center"/>
              <w:rPr>
                <w:rFonts w:ascii="宋体" w:hAnsi="宋体" w:cs="宋体"/>
                <w:b/>
                <w:bCs/>
                <w:color w:val="000000"/>
                <w:sz w:val="20"/>
              </w:rPr>
            </w:pPr>
            <w:r>
              <w:rPr>
                <w:rFonts w:hint="eastAsia" w:ascii="宋体" w:hAnsi="宋体" w:cs="宋体"/>
                <w:b/>
                <w:bCs/>
                <w:color w:val="000000"/>
                <w:kern w:val="0"/>
                <w:sz w:val="20"/>
                <w:lang w:bidi="ar"/>
              </w:rPr>
              <w:t>序号</w:t>
            </w:r>
          </w:p>
        </w:tc>
        <w:tc>
          <w:tcPr>
            <w:tcW w:w="1122" w:type="dxa"/>
            <w:vMerge w:val="restart"/>
            <w:tcBorders>
              <w:tl2br w:val="nil"/>
              <w:tr2bl w:val="nil"/>
            </w:tcBorders>
            <w:vAlign w:val="center"/>
          </w:tcPr>
          <w:p>
            <w:pPr>
              <w:widowControl/>
              <w:jc w:val="center"/>
              <w:textAlignment w:val="center"/>
              <w:rPr>
                <w:rFonts w:ascii="宋体" w:hAnsi="宋体" w:cs="宋体"/>
                <w:b/>
                <w:bCs/>
                <w:color w:val="000000"/>
                <w:sz w:val="20"/>
              </w:rPr>
            </w:pPr>
            <w:r>
              <w:rPr>
                <w:rFonts w:hint="eastAsia" w:ascii="宋体" w:hAnsi="宋体" w:cs="宋体"/>
                <w:b/>
                <w:bCs/>
                <w:color w:val="000000"/>
                <w:kern w:val="0"/>
                <w:sz w:val="20"/>
                <w:lang w:bidi="ar"/>
              </w:rPr>
              <w:t>项目名称</w:t>
            </w:r>
          </w:p>
        </w:tc>
        <w:tc>
          <w:tcPr>
            <w:tcW w:w="3884" w:type="dxa"/>
            <w:vMerge w:val="restart"/>
            <w:tcBorders>
              <w:tl2br w:val="nil"/>
              <w:tr2bl w:val="nil"/>
            </w:tcBorders>
            <w:vAlign w:val="center"/>
          </w:tcPr>
          <w:p>
            <w:pPr>
              <w:widowControl/>
              <w:jc w:val="center"/>
              <w:textAlignment w:val="center"/>
              <w:rPr>
                <w:rFonts w:ascii="宋体" w:hAnsi="宋体" w:cs="宋体"/>
                <w:b/>
                <w:bCs/>
                <w:color w:val="000000"/>
                <w:sz w:val="20"/>
              </w:rPr>
            </w:pPr>
            <w:r>
              <w:rPr>
                <w:rFonts w:hint="eastAsia" w:ascii="宋体" w:hAnsi="宋体" w:cs="宋体"/>
                <w:b/>
                <w:bCs/>
                <w:color w:val="000000"/>
                <w:kern w:val="0"/>
                <w:sz w:val="20"/>
                <w:lang w:bidi="ar"/>
              </w:rPr>
              <w:t>项目特征描述</w:t>
            </w:r>
          </w:p>
        </w:tc>
        <w:tc>
          <w:tcPr>
            <w:tcW w:w="660" w:type="dxa"/>
            <w:vMerge w:val="restart"/>
            <w:tcBorders>
              <w:tl2br w:val="nil"/>
              <w:tr2bl w:val="nil"/>
            </w:tcBorders>
            <w:vAlign w:val="center"/>
          </w:tcPr>
          <w:p>
            <w:pPr>
              <w:widowControl/>
              <w:jc w:val="center"/>
              <w:textAlignment w:val="center"/>
              <w:rPr>
                <w:rFonts w:ascii="宋体" w:hAnsi="宋体" w:cs="宋体"/>
                <w:b/>
                <w:bCs/>
                <w:color w:val="000000"/>
                <w:sz w:val="20"/>
              </w:rPr>
            </w:pPr>
            <w:r>
              <w:rPr>
                <w:rFonts w:hint="eastAsia" w:ascii="宋体" w:hAnsi="宋体" w:cs="宋体"/>
                <w:b/>
                <w:bCs/>
                <w:color w:val="000000"/>
                <w:kern w:val="0"/>
                <w:sz w:val="20"/>
                <w:lang w:bidi="ar"/>
              </w:rPr>
              <w:t>计量</w:t>
            </w:r>
            <w:r>
              <w:rPr>
                <w:rFonts w:hint="eastAsia" w:ascii="宋体" w:hAnsi="宋体" w:cs="宋体"/>
                <w:b/>
                <w:bCs/>
                <w:color w:val="000000"/>
                <w:kern w:val="0"/>
                <w:sz w:val="20"/>
                <w:lang w:bidi="ar"/>
              </w:rPr>
              <w:br w:type="textWrapping"/>
            </w:r>
            <w:r>
              <w:rPr>
                <w:rFonts w:hint="eastAsia" w:ascii="宋体" w:hAnsi="宋体" w:cs="宋体"/>
                <w:b/>
                <w:bCs/>
                <w:color w:val="000000"/>
                <w:kern w:val="0"/>
                <w:sz w:val="20"/>
                <w:lang w:bidi="ar"/>
              </w:rPr>
              <w:t>单位</w:t>
            </w:r>
          </w:p>
        </w:tc>
        <w:tc>
          <w:tcPr>
            <w:tcW w:w="770" w:type="dxa"/>
            <w:vMerge w:val="restart"/>
            <w:tcBorders>
              <w:tl2br w:val="nil"/>
              <w:tr2bl w:val="nil"/>
            </w:tcBorders>
            <w:vAlign w:val="center"/>
          </w:tcPr>
          <w:p>
            <w:pPr>
              <w:widowControl/>
              <w:jc w:val="center"/>
              <w:textAlignment w:val="center"/>
              <w:rPr>
                <w:rFonts w:ascii="宋体" w:hAnsi="宋体" w:cs="宋体"/>
                <w:b/>
                <w:bCs/>
                <w:color w:val="000000"/>
                <w:sz w:val="20"/>
              </w:rPr>
            </w:pPr>
            <w:r>
              <w:rPr>
                <w:rFonts w:hint="eastAsia" w:ascii="宋体" w:hAnsi="宋体" w:cs="宋体"/>
                <w:b/>
                <w:bCs/>
                <w:color w:val="000000"/>
                <w:kern w:val="0"/>
                <w:sz w:val="20"/>
                <w:lang w:bidi="ar"/>
              </w:rPr>
              <w:t>工程量</w:t>
            </w:r>
          </w:p>
        </w:tc>
        <w:tc>
          <w:tcPr>
            <w:tcW w:w="2244" w:type="dxa"/>
            <w:gridSpan w:val="2"/>
            <w:tcBorders>
              <w:tl2br w:val="nil"/>
              <w:tr2bl w:val="nil"/>
            </w:tcBorders>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vMerge w:val="continue"/>
            <w:tcBorders>
              <w:tl2br w:val="nil"/>
              <w:tr2bl w:val="nil"/>
            </w:tcBorders>
            <w:vAlign w:val="center"/>
          </w:tcPr>
          <w:p>
            <w:pPr>
              <w:rPr>
                <w:b/>
                <w:bCs/>
              </w:rPr>
            </w:pPr>
          </w:p>
        </w:tc>
        <w:tc>
          <w:tcPr>
            <w:tcW w:w="1122" w:type="dxa"/>
            <w:vMerge w:val="continue"/>
            <w:tcBorders>
              <w:tl2br w:val="nil"/>
              <w:tr2bl w:val="nil"/>
            </w:tcBorders>
            <w:vAlign w:val="center"/>
          </w:tcPr>
          <w:p>
            <w:pPr>
              <w:rPr>
                <w:b/>
                <w:bCs/>
              </w:rPr>
            </w:pPr>
          </w:p>
        </w:tc>
        <w:tc>
          <w:tcPr>
            <w:tcW w:w="3884" w:type="dxa"/>
            <w:vMerge w:val="continue"/>
            <w:tcBorders>
              <w:tl2br w:val="nil"/>
              <w:tr2bl w:val="nil"/>
            </w:tcBorders>
            <w:vAlign w:val="center"/>
          </w:tcPr>
          <w:p>
            <w:pPr>
              <w:rPr>
                <w:b/>
                <w:bCs/>
              </w:rPr>
            </w:pPr>
          </w:p>
        </w:tc>
        <w:tc>
          <w:tcPr>
            <w:tcW w:w="660" w:type="dxa"/>
            <w:vMerge w:val="continue"/>
            <w:tcBorders>
              <w:tl2br w:val="nil"/>
              <w:tr2bl w:val="nil"/>
            </w:tcBorders>
            <w:vAlign w:val="center"/>
          </w:tcPr>
          <w:p>
            <w:pPr>
              <w:rPr>
                <w:b/>
                <w:bCs/>
              </w:rPr>
            </w:pPr>
          </w:p>
        </w:tc>
        <w:tc>
          <w:tcPr>
            <w:tcW w:w="770" w:type="dxa"/>
            <w:vMerge w:val="continue"/>
            <w:tcBorders>
              <w:tl2br w:val="nil"/>
              <w:tr2bl w:val="nil"/>
            </w:tcBorders>
            <w:vAlign w:val="center"/>
          </w:tcPr>
          <w:p>
            <w:pPr>
              <w:rPr>
                <w:b/>
                <w:bCs/>
              </w:rPr>
            </w:pPr>
          </w:p>
        </w:tc>
        <w:tc>
          <w:tcPr>
            <w:tcW w:w="1046" w:type="dxa"/>
            <w:tcBorders>
              <w:tl2br w:val="nil"/>
              <w:tr2bl w:val="nil"/>
            </w:tcBorders>
            <w:vAlign w:val="center"/>
          </w:tcPr>
          <w:p>
            <w:pPr>
              <w:widowControl/>
              <w:textAlignment w:val="center"/>
              <w:rPr>
                <w:rFonts w:ascii="宋体" w:hAnsi="宋体" w:cs="宋体"/>
                <w:b/>
                <w:bCs/>
                <w:color w:val="000000"/>
                <w:kern w:val="0"/>
                <w:sz w:val="20"/>
                <w:lang w:bidi="ar"/>
              </w:rPr>
            </w:pPr>
            <w:r>
              <w:rPr>
                <w:rFonts w:hint="eastAsia" w:ascii="宋体" w:hAnsi="宋体" w:cs="宋体"/>
                <w:b/>
                <w:bCs/>
                <w:color w:val="000000"/>
                <w:kern w:val="0"/>
                <w:sz w:val="20"/>
                <w:lang w:bidi="ar"/>
              </w:rPr>
              <w:t>单价</w:t>
            </w:r>
          </w:p>
          <w:p>
            <w:pPr>
              <w:widowControl/>
              <w:textAlignment w:val="center"/>
              <w:rPr>
                <w:rFonts w:ascii="宋体" w:hAnsi="宋体" w:cs="宋体"/>
                <w:b/>
                <w:bCs/>
                <w:color w:val="000000"/>
                <w:sz w:val="20"/>
              </w:rPr>
            </w:pPr>
            <w:r>
              <w:rPr>
                <w:rFonts w:hint="eastAsia" w:ascii="宋体" w:hAnsi="宋体" w:cs="宋体"/>
                <w:b/>
                <w:bCs/>
                <w:color w:val="000000"/>
                <w:kern w:val="0"/>
                <w:sz w:val="20"/>
                <w:lang w:bidi="ar"/>
              </w:rPr>
              <w:t>含税）/元</w:t>
            </w:r>
          </w:p>
        </w:tc>
        <w:tc>
          <w:tcPr>
            <w:tcW w:w="1198" w:type="dxa"/>
            <w:tcBorders>
              <w:tl2br w:val="nil"/>
              <w:tr2bl w:val="nil"/>
            </w:tcBorders>
            <w:vAlign w:val="center"/>
          </w:tcPr>
          <w:p>
            <w:pPr>
              <w:widowControl/>
              <w:jc w:val="center"/>
              <w:textAlignment w:val="center"/>
              <w:rPr>
                <w:rFonts w:ascii="宋体" w:hAnsi="宋体" w:cs="宋体"/>
                <w:b/>
                <w:bCs/>
                <w:color w:val="000000"/>
                <w:kern w:val="0"/>
                <w:sz w:val="20"/>
                <w:lang w:bidi="ar"/>
              </w:rPr>
            </w:pPr>
            <w:r>
              <w:rPr>
                <w:rFonts w:hint="eastAsia" w:ascii="宋体" w:hAnsi="宋体" w:cs="宋体"/>
                <w:b/>
                <w:bCs/>
                <w:color w:val="000000"/>
                <w:kern w:val="0"/>
                <w:sz w:val="20"/>
                <w:lang w:bidi="ar"/>
              </w:rPr>
              <w:t>小计</w:t>
            </w:r>
          </w:p>
          <w:p>
            <w:pPr>
              <w:widowControl/>
              <w:jc w:val="center"/>
              <w:textAlignment w:val="center"/>
              <w:rPr>
                <w:rFonts w:ascii="宋体" w:hAnsi="宋体" w:cs="宋体"/>
                <w:b/>
                <w:bCs/>
                <w:color w:val="000000"/>
                <w:sz w:val="20"/>
              </w:rPr>
            </w:pPr>
            <w:r>
              <w:rPr>
                <w:rFonts w:hint="eastAsia" w:ascii="宋体" w:hAnsi="宋体" w:cs="宋体"/>
                <w:b/>
                <w:bCs/>
                <w:color w:val="000000"/>
                <w:kern w:val="0"/>
                <w:sz w:val="20"/>
                <w:lang w:bidi="ar"/>
              </w:rPr>
              <w:t>（含税）/元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53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1</w:t>
            </w:r>
          </w:p>
        </w:tc>
        <w:tc>
          <w:tcPr>
            <w:tcW w:w="1122" w:type="dxa"/>
            <w:tcBorders>
              <w:tl2br w:val="nil"/>
              <w:tr2bl w:val="nil"/>
            </w:tcBorders>
            <w:vAlign w:val="center"/>
          </w:tcPr>
          <w:p>
            <w:pPr>
              <w:widowControl/>
              <w:jc w:val="center"/>
              <w:textAlignment w:val="top"/>
              <w:rPr>
                <w:rFonts w:ascii="宋体" w:hAnsi="宋体" w:cs="宋体"/>
                <w:color w:val="000000"/>
                <w:sz w:val="17"/>
                <w:szCs w:val="17"/>
              </w:rPr>
            </w:pPr>
            <w:r>
              <w:rPr>
                <w:rFonts w:hint="eastAsia" w:ascii="宋体" w:hAnsi="宋体" w:cs="宋体"/>
                <w:color w:val="000000"/>
                <w:kern w:val="0"/>
                <w:sz w:val="17"/>
                <w:szCs w:val="17"/>
                <w:lang w:bidi="ar"/>
              </w:rPr>
              <w:t>格栅</w:t>
            </w:r>
          </w:p>
        </w:tc>
        <w:tc>
          <w:tcPr>
            <w:tcW w:w="3884" w:type="dxa"/>
            <w:tcBorders>
              <w:tl2br w:val="nil"/>
              <w:tr2bl w:val="nil"/>
            </w:tcBorders>
          </w:tcPr>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1.处理量：5m3/h,g=5mm</w:t>
            </w:r>
          </w:p>
          <w:p>
            <w:pPr>
              <w:widowControl/>
              <w:jc w:val="left"/>
              <w:textAlignment w:val="top"/>
              <w:rPr>
                <w:rFonts w:ascii="宋体" w:hAnsi="宋体" w:cs="宋体"/>
                <w:color w:val="000000"/>
                <w:sz w:val="17"/>
                <w:szCs w:val="17"/>
              </w:rPr>
            </w:pPr>
            <w:r>
              <w:rPr>
                <w:rFonts w:hint="eastAsia" w:ascii="宋体" w:hAnsi="宋体" w:cs="宋体"/>
                <w:color w:val="000000"/>
                <w:kern w:val="0"/>
                <w:sz w:val="17"/>
                <w:szCs w:val="17"/>
                <w:lang w:bidi="ar"/>
              </w:rPr>
              <w:t>2.材质：不锈钢SS304</w:t>
            </w:r>
          </w:p>
        </w:tc>
        <w:tc>
          <w:tcPr>
            <w:tcW w:w="660"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770"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1</w:t>
            </w:r>
          </w:p>
        </w:tc>
        <w:tc>
          <w:tcPr>
            <w:tcW w:w="1046" w:type="dxa"/>
            <w:tcBorders>
              <w:tl2br w:val="nil"/>
              <w:tr2bl w:val="nil"/>
            </w:tcBorders>
            <w:vAlign w:val="center"/>
          </w:tcPr>
          <w:p>
            <w:pPr>
              <w:widowControl/>
              <w:jc w:val="right"/>
              <w:textAlignment w:val="center"/>
              <w:rPr>
                <w:rFonts w:ascii="宋体" w:hAnsi="宋体" w:cs="宋体"/>
                <w:color w:val="000000"/>
                <w:sz w:val="17"/>
                <w:szCs w:val="17"/>
              </w:rPr>
            </w:pPr>
          </w:p>
        </w:tc>
        <w:tc>
          <w:tcPr>
            <w:tcW w:w="1198" w:type="dxa"/>
            <w:tcBorders>
              <w:tl2br w:val="nil"/>
              <w:tr2bl w:val="nil"/>
            </w:tcBorders>
            <w:vAlign w:val="center"/>
          </w:tcPr>
          <w:p>
            <w:pPr>
              <w:widowControl/>
              <w:jc w:val="right"/>
              <w:textAlignment w:val="center"/>
              <w:rPr>
                <w:rFonts w:ascii="宋体" w:hAnsi="宋体" w:cs="宋体"/>
                <w:color w:val="000000"/>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2</w:t>
            </w:r>
          </w:p>
        </w:tc>
        <w:tc>
          <w:tcPr>
            <w:tcW w:w="1122"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调节池提升泵</w:t>
            </w:r>
          </w:p>
        </w:tc>
        <w:tc>
          <w:tcPr>
            <w:tcW w:w="3884" w:type="dxa"/>
            <w:tcBorders>
              <w:tl2br w:val="nil"/>
              <w:tr2bl w:val="nil"/>
            </w:tcBorders>
          </w:tcPr>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1.型号:额定Q=5m3/h，额定H=10m，N=0.75kW</w:t>
            </w:r>
          </w:p>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2.材质：铸铁</w:t>
            </w:r>
          </w:p>
          <w:p>
            <w:pPr>
              <w:widowControl/>
              <w:jc w:val="left"/>
              <w:textAlignment w:val="top"/>
              <w:rPr>
                <w:rFonts w:ascii="宋体" w:hAnsi="宋体" w:cs="宋体"/>
                <w:color w:val="000000"/>
                <w:sz w:val="17"/>
                <w:szCs w:val="17"/>
              </w:rPr>
            </w:pPr>
            <w:r>
              <w:rPr>
                <w:rFonts w:hint="eastAsia" w:ascii="宋体" w:hAnsi="宋体" w:cs="宋体"/>
                <w:color w:val="000000"/>
                <w:kern w:val="0"/>
                <w:sz w:val="17"/>
                <w:szCs w:val="17"/>
                <w:lang w:bidi="ar"/>
              </w:rPr>
              <w:t>3.单机试运转要求：达到设计要求</w:t>
            </w:r>
          </w:p>
        </w:tc>
        <w:tc>
          <w:tcPr>
            <w:tcW w:w="660"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770"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2</w:t>
            </w:r>
          </w:p>
        </w:tc>
        <w:tc>
          <w:tcPr>
            <w:tcW w:w="1046" w:type="dxa"/>
            <w:tcBorders>
              <w:tl2br w:val="nil"/>
              <w:tr2bl w:val="nil"/>
            </w:tcBorders>
            <w:vAlign w:val="center"/>
          </w:tcPr>
          <w:p>
            <w:pPr>
              <w:widowControl/>
              <w:jc w:val="right"/>
              <w:textAlignment w:val="center"/>
              <w:rPr>
                <w:rFonts w:ascii="宋体" w:hAnsi="宋体" w:cs="宋体"/>
                <w:color w:val="000000"/>
                <w:sz w:val="17"/>
                <w:szCs w:val="17"/>
              </w:rPr>
            </w:pPr>
          </w:p>
        </w:tc>
        <w:tc>
          <w:tcPr>
            <w:tcW w:w="1198" w:type="dxa"/>
            <w:tcBorders>
              <w:tl2br w:val="nil"/>
              <w:tr2bl w:val="nil"/>
            </w:tcBorders>
            <w:vAlign w:val="center"/>
          </w:tcPr>
          <w:p>
            <w:pPr>
              <w:widowControl/>
              <w:jc w:val="right"/>
              <w:textAlignment w:val="center"/>
              <w:rPr>
                <w:rFonts w:ascii="宋体" w:hAnsi="宋体" w:cs="宋体"/>
                <w:color w:val="000000"/>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3</w:t>
            </w:r>
          </w:p>
        </w:tc>
        <w:tc>
          <w:tcPr>
            <w:tcW w:w="1122"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MABR一体化设备</w:t>
            </w:r>
          </w:p>
        </w:tc>
        <w:tc>
          <w:tcPr>
            <w:tcW w:w="3884" w:type="dxa"/>
            <w:tcBorders>
              <w:tl2br w:val="nil"/>
              <w:tr2bl w:val="nil"/>
            </w:tcBorders>
          </w:tcPr>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1.名称:MABR一体化设备</w:t>
            </w:r>
          </w:p>
          <w:p>
            <w:pPr>
              <w:widowControl/>
              <w:jc w:val="left"/>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2.处理量:100t/d</w:t>
            </w:r>
          </w:p>
          <w:p>
            <w:pPr>
              <w:widowControl/>
              <w:jc w:val="left"/>
              <w:textAlignment w:val="top"/>
              <w:rPr>
                <w:rFonts w:ascii="宋体" w:hAnsi="宋体" w:cs="宋体"/>
                <w:color w:val="000000"/>
                <w:sz w:val="17"/>
                <w:szCs w:val="17"/>
              </w:rPr>
            </w:pPr>
            <w:r>
              <w:rPr>
                <w:rFonts w:hint="eastAsia" w:ascii="宋体" w:hAnsi="宋体" w:cs="宋体"/>
                <w:color w:val="000000"/>
                <w:kern w:val="0"/>
                <w:sz w:val="17"/>
                <w:szCs w:val="17"/>
                <w:lang w:bidi="ar"/>
              </w:rPr>
              <w:t>3.材质：碳钢防腐</w:t>
            </w:r>
          </w:p>
        </w:tc>
        <w:tc>
          <w:tcPr>
            <w:tcW w:w="660"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770"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1</w:t>
            </w:r>
          </w:p>
        </w:tc>
        <w:tc>
          <w:tcPr>
            <w:tcW w:w="1046" w:type="dxa"/>
            <w:tcBorders>
              <w:tl2br w:val="nil"/>
              <w:tr2bl w:val="nil"/>
            </w:tcBorders>
            <w:vAlign w:val="center"/>
          </w:tcPr>
          <w:p>
            <w:pPr>
              <w:widowControl/>
              <w:jc w:val="right"/>
              <w:textAlignment w:val="center"/>
              <w:rPr>
                <w:rFonts w:ascii="宋体" w:hAnsi="宋体" w:cs="宋体"/>
                <w:color w:val="000000"/>
                <w:sz w:val="17"/>
                <w:szCs w:val="17"/>
              </w:rPr>
            </w:pPr>
          </w:p>
        </w:tc>
        <w:tc>
          <w:tcPr>
            <w:tcW w:w="1198" w:type="dxa"/>
            <w:tcBorders>
              <w:tl2br w:val="nil"/>
              <w:tr2bl w:val="nil"/>
            </w:tcBorders>
            <w:vAlign w:val="center"/>
          </w:tcPr>
          <w:p>
            <w:pPr>
              <w:widowControl/>
              <w:jc w:val="right"/>
              <w:textAlignment w:val="center"/>
              <w:rPr>
                <w:rFonts w:ascii="宋体" w:hAnsi="宋体" w:cs="宋体"/>
                <w:color w:val="000000"/>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3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4</w:t>
            </w:r>
          </w:p>
        </w:tc>
        <w:tc>
          <w:tcPr>
            <w:tcW w:w="1122"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搅拌机</w:t>
            </w:r>
          </w:p>
        </w:tc>
        <w:tc>
          <w:tcPr>
            <w:tcW w:w="3884" w:type="dxa"/>
            <w:tcBorders>
              <w:tl2br w:val="nil"/>
              <w:tr2bl w:val="nil"/>
            </w:tcBorders>
            <w:vAlign w:val="center"/>
          </w:tcPr>
          <w:p>
            <w:pPr>
              <w:widowControl/>
              <w:jc w:val="center"/>
              <w:textAlignment w:val="top"/>
              <w:rPr>
                <w:rFonts w:ascii="宋体" w:hAnsi="宋体" w:cs="宋体"/>
                <w:color w:val="000000"/>
                <w:sz w:val="17"/>
                <w:szCs w:val="17"/>
              </w:rPr>
            </w:pPr>
            <w:r>
              <w:rPr>
                <w:rFonts w:hint="eastAsia" w:ascii="宋体" w:hAnsi="宋体" w:cs="宋体"/>
                <w:color w:val="000000"/>
                <w:kern w:val="0"/>
                <w:sz w:val="17"/>
                <w:szCs w:val="17"/>
                <w:lang w:bidi="ar"/>
              </w:rPr>
              <w:t>规格、型号:P=0.5 kW；液下；材质：SS304</w:t>
            </w:r>
          </w:p>
        </w:tc>
        <w:tc>
          <w:tcPr>
            <w:tcW w:w="660"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770"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1</w:t>
            </w:r>
          </w:p>
        </w:tc>
        <w:tc>
          <w:tcPr>
            <w:tcW w:w="1046" w:type="dxa"/>
            <w:tcBorders>
              <w:tl2br w:val="nil"/>
              <w:tr2bl w:val="nil"/>
            </w:tcBorders>
            <w:vAlign w:val="center"/>
          </w:tcPr>
          <w:p>
            <w:pPr>
              <w:widowControl/>
              <w:jc w:val="right"/>
              <w:textAlignment w:val="center"/>
              <w:rPr>
                <w:rFonts w:ascii="宋体" w:hAnsi="宋体" w:cs="宋体"/>
                <w:color w:val="000000"/>
                <w:sz w:val="17"/>
                <w:szCs w:val="17"/>
              </w:rPr>
            </w:pPr>
          </w:p>
        </w:tc>
        <w:tc>
          <w:tcPr>
            <w:tcW w:w="1198" w:type="dxa"/>
            <w:tcBorders>
              <w:tl2br w:val="nil"/>
              <w:tr2bl w:val="nil"/>
            </w:tcBorders>
            <w:vAlign w:val="center"/>
          </w:tcPr>
          <w:p>
            <w:pPr>
              <w:widowControl/>
              <w:jc w:val="right"/>
              <w:textAlignment w:val="center"/>
              <w:rPr>
                <w:rFonts w:ascii="宋体" w:hAnsi="宋体" w:cs="宋体"/>
                <w:color w:val="000000"/>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7"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sz w:val="17"/>
                <w:szCs w:val="17"/>
              </w:rPr>
              <w:t>5</w:t>
            </w:r>
          </w:p>
        </w:tc>
        <w:tc>
          <w:tcPr>
            <w:tcW w:w="1122"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回用水泵</w:t>
            </w:r>
          </w:p>
        </w:tc>
        <w:tc>
          <w:tcPr>
            <w:tcW w:w="3884" w:type="dxa"/>
            <w:tcBorders>
              <w:tl2br w:val="nil"/>
              <w:tr2bl w:val="nil"/>
            </w:tcBorders>
            <w:vAlign w:val="center"/>
          </w:tcPr>
          <w:p>
            <w:pPr>
              <w:widowControl/>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1.名称:回用水泵</w:t>
            </w:r>
          </w:p>
          <w:p>
            <w:pPr>
              <w:widowControl/>
              <w:textAlignment w:val="top"/>
              <w:rPr>
                <w:rFonts w:ascii="宋体" w:hAnsi="宋体" w:cs="宋体"/>
                <w:color w:val="000000"/>
                <w:kern w:val="0"/>
                <w:sz w:val="17"/>
                <w:szCs w:val="17"/>
                <w:lang w:bidi="ar"/>
              </w:rPr>
            </w:pPr>
            <w:r>
              <w:rPr>
                <w:rFonts w:hint="eastAsia" w:ascii="宋体" w:hAnsi="宋体" w:cs="宋体"/>
                <w:color w:val="000000"/>
                <w:kern w:val="0"/>
                <w:sz w:val="17"/>
                <w:szCs w:val="17"/>
                <w:lang w:bidi="ar"/>
              </w:rPr>
              <w:t>2.型号:QW10-15-1.5</w:t>
            </w:r>
          </w:p>
          <w:p>
            <w:pPr>
              <w:widowControl/>
              <w:textAlignment w:val="top"/>
              <w:rPr>
                <w:rFonts w:ascii="宋体" w:hAnsi="宋体" w:cs="宋体"/>
                <w:color w:val="000000"/>
                <w:sz w:val="17"/>
                <w:szCs w:val="17"/>
              </w:rPr>
            </w:pPr>
            <w:r>
              <w:rPr>
                <w:rFonts w:hint="eastAsia" w:ascii="宋体" w:hAnsi="宋体" w:cs="宋体"/>
                <w:color w:val="000000"/>
                <w:kern w:val="0"/>
                <w:sz w:val="17"/>
                <w:szCs w:val="17"/>
                <w:lang w:bidi="ar"/>
              </w:rPr>
              <w:t>3.单机试运转要求：达到设计要求</w:t>
            </w:r>
          </w:p>
        </w:tc>
        <w:tc>
          <w:tcPr>
            <w:tcW w:w="660"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台</w:t>
            </w:r>
          </w:p>
        </w:tc>
        <w:tc>
          <w:tcPr>
            <w:tcW w:w="770" w:type="dxa"/>
            <w:tcBorders>
              <w:tl2br w:val="nil"/>
              <w:tr2bl w:val="nil"/>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lang w:bidi="ar"/>
              </w:rPr>
              <w:t>2</w:t>
            </w:r>
          </w:p>
        </w:tc>
        <w:tc>
          <w:tcPr>
            <w:tcW w:w="1046" w:type="dxa"/>
            <w:tcBorders>
              <w:tl2br w:val="nil"/>
              <w:tr2bl w:val="nil"/>
            </w:tcBorders>
            <w:vAlign w:val="center"/>
          </w:tcPr>
          <w:p>
            <w:pPr>
              <w:widowControl/>
              <w:jc w:val="right"/>
              <w:textAlignment w:val="center"/>
              <w:rPr>
                <w:rFonts w:ascii="宋体" w:hAnsi="宋体" w:cs="宋体"/>
                <w:color w:val="000000"/>
                <w:sz w:val="17"/>
                <w:szCs w:val="17"/>
              </w:rPr>
            </w:pPr>
          </w:p>
        </w:tc>
        <w:tc>
          <w:tcPr>
            <w:tcW w:w="1198" w:type="dxa"/>
            <w:tcBorders>
              <w:tl2br w:val="nil"/>
              <w:tr2bl w:val="nil"/>
            </w:tcBorders>
            <w:vAlign w:val="center"/>
          </w:tcPr>
          <w:p>
            <w:pPr>
              <w:widowControl/>
              <w:jc w:val="right"/>
              <w:textAlignment w:val="center"/>
              <w:rPr>
                <w:rFonts w:ascii="宋体" w:hAnsi="宋体" w:cs="宋体"/>
                <w:color w:val="000000"/>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1.材质:塑料管 化工UPVC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2.连接形式:粘接</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3.规格:DN25,PN10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4.管道的试压、吹扫、探伤检测、防腐及消毒冲洗等试验符合设计及规范要求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5.预留孔洞、打孔洞，预留槽、剔槽及混凝土砂浆补孔洞、补槽</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6.其他：满足规范及设计要求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28</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7</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1.材质:塑料管 化工UPVC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2.连接形式:粘接</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3.规格:DN50,PN10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4.管道的试压、吹扫、探伤检测、防腐及消毒冲洗等试验符合设计及规范要求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5.预留孔洞、打孔洞，预留槽、剔槽及混凝土砂浆补孔洞、补槽</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6.其他：满足规范及设计要求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w:t>
            </w:r>
          </w:p>
        </w:tc>
        <w:tc>
          <w:tcPr>
            <w:tcW w:w="3884" w:type="dxa"/>
            <w:tcBorders>
              <w:tl2br w:val="nil"/>
              <w:tr2bl w:val="nil"/>
            </w:tcBorders>
            <w:vAlign w:val="center"/>
          </w:tcPr>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1.材质:塑料管 化工UPVC</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2.连接形式:粘接</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3.规格:DN80,PN10</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4.管道的试压、吹扫、探伤检测、防腐及消毒冲洗等试验符合设计及规范要求</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5.预留孔洞、打孔洞，预留槽、剔槽及混凝土砂浆补孔洞、补槽</w:t>
            </w:r>
          </w:p>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6.其他：满足规范及设计要求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20</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9</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1.材质:塑料管 化工UPVC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2.连接形式:粘接</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4.管道的试压、吹扫、探伤检测、防腐及消毒冲洗等试验符合设计及规范要求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5.预留孔洞、打孔洞，预留槽、剔槽及混凝土砂浆补孔洞、补槽</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6.其他：满足规范及设计要求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20</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10</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2.规格:DN25,PN10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10</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11</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2.规格:DN50,PN10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12</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2.规格:DN80,PN10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12</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13</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6</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14</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2.规格:DN25,PN10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15</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16</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法兰</w:t>
            </w:r>
          </w:p>
        </w:tc>
        <w:tc>
          <w:tcPr>
            <w:tcW w:w="3884" w:type="dxa"/>
            <w:tcBorders>
              <w:tl2br w:val="nil"/>
              <w:tr2bl w:val="nil"/>
            </w:tcBorders>
            <w:vAlign w:val="center"/>
          </w:tcPr>
          <w:p>
            <w:pPr>
              <w:widowControl/>
              <w:numPr>
                <w:ilvl w:val="255"/>
                <w:numId w:val="0"/>
              </w:numPr>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p>
          <w:p>
            <w:pPr>
              <w:widowControl/>
              <w:numPr>
                <w:ilvl w:val="255"/>
                <w:numId w:val="0"/>
              </w:numPr>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2.规格:法兰盘 DN25，PN=10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3.连接形式：粘接</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17</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法兰</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2.规格:法兰盘 DN50，PN=10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3.连接形式：粘接</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18</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法兰</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2.规格:法兰盘 DN80，PN=10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3.连接形式：粘接</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19</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法兰</w:t>
            </w:r>
          </w:p>
        </w:tc>
        <w:tc>
          <w:tcPr>
            <w:tcW w:w="3884" w:type="dxa"/>
            <w:tcBorders>
              <w:tl2br w:val="nil"/>
              <w:tr2bl w:val="nil"/>
            </w:tcBorders>
            <w:vAlign w:val="center"/>
          </w:tcPr>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2.规格:法兰盘 DN100，PN=10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3.连接形式：粘接</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20</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阀门</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1.名称:手动球阀 DN25，PN10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2.形式：综合</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3.强度及严密性试验符合设计及规范要求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4.其他：满足规范及设计要求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21</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阀门</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1.名称:对夹蝶阀 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2.形式：综合</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3.强度及严密性试验符合设计及规范要求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4.其他：满足规范及设计要求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22</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阀门</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1.名称:承插式止回阀 DN25，PN10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2.形式：综合</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3.强度及严密性试验符合设计及规范要求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4.其他：满足规范及设计要求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23</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2.规格:DN25-M14*1.5,PN10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3.其他：满足规范及设计要求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24</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84" w:type="dxa"/>
            <w:tcBorders>
              <w:tl2br w:val="nil"/>
              <w:tr2bl w:val="nil"/>
            </w:tcBorders>
            <w:vAlign w:val="center"/>
          </w:tcPr>
          <w:p>
            <w:pPr>
              <w:widowControl/>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1.UPVC补芯 </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3.规格:DN80*DN100,PN10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4.其他：满足规范及设计要求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25</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1.UPVC补芯 </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3.规格:DN50*DN100,PN10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4.其他：满足规范及设计要求</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26</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塑料管管件</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 xml:space="preserve">1.UPVC外螺纹接头 </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2.材质:UPVC</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3.规格:DN50,PN10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4.其他：满足规范及设计要求</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5.压力试验、吹扫、清洗设计要求：达到设计要求</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27</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玻璃钢盖板</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1.规格:L*B*H=1500*800*50mm</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2.材质：玻璃钢</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块</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28</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玻璃钢盖板</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1.规格:L*B*H=2000*800*50mm</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2.材质：玻璃钢</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块</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29</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玻璃钢盖板</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1.规格:L*B*H=800*800*50mm</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2.材质：玻璃钢</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块</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30</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电力电缆</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1.型号：YJV-0.6/1KV-4*10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2.规格：4*10</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3.材质：铜芯电缆</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4.敷设方式、部位：综合考虑</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5.电压等级（kV）：0.6/1KV</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50</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31</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电缆保护管</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1.名称：电气配管</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2.材质：热镀锌钢管</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3.规格：DN40</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4.敷设方式：综合考虑</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5.其他：电线管路敷设及转线盒等内容</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50</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32</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电力电缆</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1.名称：电力电缆</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2.型号：YJV-0.6/1KV-4*4</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3.规格：4*4</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4.材质：铜芯电缆</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5.敷设方式、部位：综合考虑</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6.电压等级（kV）：0.6/1KV</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80</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33</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电缆保护管</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1.名称：电气配管</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2.材质：热镀锌钢管</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3.规格：DN25</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4.敷设方式：综合考虑</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5.其他：电线管路敷设及转线盒等内容</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87</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34</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接地母线</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1.接地母线材质、规格:-40×4镀锌扁钢</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2.其他：接地母线敷设、接地跨接线及构架接地等内容</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10</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35</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接地极</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根/块</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4</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36</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物位检测仪表</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1.名称:超声波液位计</w:t>
            </w:r>
          </w:p>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2.规格:电源AC220</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台</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37</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电气配线</w:t>
            </w:r>
          </w:p>
        </w:tc>
        <w:tc>
          <w:tcPr>
            <w:tcW w:w="3884" w:type="dxa"/>
            <w:tcBorders>
              <w:tl2br w:val="nil"/>
              <w:tr2bl w:val="nil"/>
            </w:tcBorders>
            <w:vAlign w:val="center"/>
          </w:tcPr>
          <w:p>
            <w:pPr>
              <w:widowControl/>
              <w:jc w:val="left"/>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1.名称:BV导线</w:t>
            </w:r>
            <w:r>
              <w:rPr>
                <w:rFonts w:hint="eastAsia" w:ascii="宋体" w:hAnsi="宋体" w:cs="宋体"/>
                <w:color w:val="000000"/>
                <w:kern w:val="0"/>
                <w:sz w:val="17"/>
                <w:szCs w:val="17"/>
                <w:lang w:bidi="ar"/>
              </w:rPr>
              <w:br w:type="textWrapping"/>
            </w:r>
            <w:r>
              <w:rPr>
                <w:rFonts w:hint="eastAsia" w:ascii="宋体" w:hAnsi="宋体" w:cs="宋体"/>
                <w:color w:val="000000"/>
                <w:kern w:val="0"/>
                <w:sz w:val="17"/>
                <w:szCs w:val="17"/>
                <w:lang w:bidi="ar"/>
              </w:rPr>
              <w:t>2.规格:4m㎡</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m</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21</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38</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壁挂式空调插座</w:t>
            </w:r>
          </w:p>
        </w:tc>
        <w:tc>
          <w:tcPr>
            <w:tcW w:w="3884"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537"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39</w:t>
            </w:r>
          </w:p>
        </w:tc>
        <w:tc>
          <w:tcPr>
            <w:tcW w:w="1122"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空调器</w:t>
            </w:r>
          </w:p>
        </w:tc>
        <w:tc>
          <w:tcPr>
            <w:tcW w:w="3884"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1.名称:壁挂式空调，1.5p</w:t>
            </w:r>
          </w:p>
        </w:tc>
        <w:tc>
          <w:tcPr>
            <w:tcW w:w="66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个</w:t>
            </w:r>
          </w:p>
        </w:tc>
        <w:tc>
          <w:tcPr>
            <w:tcW w:w="770" w:type="dxa"/>
            <w:tcBorders>
              <w:tl2br w:val="nil"/>
              <w:tr2bl w:val="nil"/>
            </w:tcBorders>
            <w:vAlign w:val="center"/>
          </w:tcPr>
          <w:p>
            <w:pPr>
              <w:widowControl/>
              <w:jc w:val="center"/>
              <w:textAlignment w:val="center"/>
              <w:rPr>
                <w:rFonts w:ascii="宋体" w:hAnsi="宋体" w:cs="宋体"/>
                <w:color w:val="000000"/>
                <w:kern w:val="0"/>
                <w:sz w:val="17"/>
                <w:szCs w:val="17"/>
                <w:lang w:bidi="ar"/>
              </w:rPr>
            </w:pPr>
            <w:r>
              <w:rPr>
                <w:rFonts w:hint="eastAsia" w:ascii="宋体" w:hAnsi="宋体" w:cs="宋体"/>
                <w:color w:val="000000"/>
                <w:kern w:val="0"/>
                <w:sz w:val="17"/>
                <w:szCs w:val="17"/>
                <w:lang w:bidi="ar"/>
              </w:rPr>
              <w:t>1</w:t>
            </w:r>
          </w:p>
        </w:tc>
        <w:tc>
          <w:tcPr>
            <w:tcW w:w="1046"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c>
          <w:tcPr>
            <w:tcW w:w="1198" w:type="dxa"/>
            <w:tcBorders>
              <w:tl2br w:val="nil"/>
              <w:tr2bl w:val="nil"/>
            </w:tcBorders>
            <w:vAlign w:val="center"/>
          </w:tcPr>
          <w:p>
            <w:pPr>
              <w:widowControl/>
              <w:jc w:val="center"/>
              <w:textAlignment w:val="center"/>
              <w:rPr>
                <w:rFonts w:ascii="宋体" w:hAnsi="宋体" w:cs="宋体"/>
                <w:color w:val="000000"/>
                <w:kern w:val="0"/>
                <w:sz w:val="17"/>
                <w:szCs w:val="17"/>
                <w:lang w:bidi="ar"/>
              </w:rPr>
            </w:pPr>
          </w:p>
        </w:tc>
      </w:tr>
    </w:tbl>
    <w:p>
      <w:pPr>
        <w:rPr>
          <w:rFonts w:ascii="宋体" w:hAnsi="宋体"/>
          <w:sz w:val="24"/>
        </w:rPr>
      </w:pPr>
      <w:r>
        <w:rPr>
          <w:rFonts w:hint="eastAsia"/>
          <w:b/>
          <w:bCs/>
          <w:sz w:val="28"/>
          <w:szCs w:val="28"/>
          <w:highlight w:val="none"/>
        </w:rPr>
        <w:t>注：报价清单Excel格式须附U盘提供评审。</w:t>
      </w:r>
    </w:p>
    <w:p>
      <w:pPr>
        <w:rPr>
          <w:rFonts w:ascii="宋体" w:hAnsi="宋体"/>
          <w:sz w:val="24"/>
        </w:rPr>
      </w:pPr>
      <w:r>
        <w:rPr>
          <w:rFonts w:hint="eastAsia" w:ascii="宋体" w:hAnsi="宋体"/>
          <w:sz w:val="24"/>
        </w:rPr>
        <w:t>说明：</w:t>
      </w:r>
    </w:p>
    <w:p>
      <w:pPr>
        <w:numPr>
          <w:ilvl w:val="0"/>
          <w:numId w:val="7"/>
        </w:numPr>
        <w:adjustRightInd w:val="0"/>
        <w:snapToGrid w:val="0"/>
        <w:spacing w:line="324" w:lineRule="auto"/>
        <w:ind w:firstLine="482" w:firstLineChars="200"/>
        <w:rPr>
          <w:rFonts w:ascii="宋体" w:hAnsi="宋体"/>
          <w:b/>
          <w:bCs/>
          <w:sz w:val="24"/>
        </w:rPr>
      </w:pPr>
      <w:r>
        <w:rPr>
          <w:rFonts w:hint="eastAsia" w:ascii="宋体" w:hAnsi="宋体"/>
          <w:b/>
          <w:bCs/>
          <w:sz w:val="24"/>
        </w:rPr>
        <w:t>供应商报价的单价或总价不能超过采购文件设定的最高限价。</w:t>
      </w:r>
    </w:p>
    <w:p>
      <w:pPr>
        <w:numPr>
          <w:ilvl w:val="0"/>
          <w:numId w:val="7"/>
        </w:numPr>
        <w:adjustRightInd w:val="0"/>
        <w:snapToGrid w:val="0"/>
        <w:spacing w:line="324" w:lineRule="auto"/>
        <w:ind w:firstLine="482" w:firstLineChars="200"/>
        <w:rPr>
          <w:rFonts w:ascii="宋体" w:hAnsi="宋体"/>
          <w:b/>
          <w:bCs/>
          <w:sz w:val="24"/>
        </w:rPr>
      </w:pPr>
      <w:r>
        <w:rPr>
          <w:rFonts w:hint="eastAsia" w:ascii="宋体" w:hAnsi="宋体"/>
          <w:b/>
          <w:bCs/>
          <w:sz w:val="24"/>
        </w:rPr>
        <w:t>报价应包含：</w:t>
      </w:r>
      <w:r>
        <w:rPr>
          <w:rFonts w:hint="eastAsia" w:ascii="宋体" w:hAnsi="宋体"/>
          <w:b/>
          <w:bCs/>
          <w:sz w:val="24"/>
          <w:lang w:val="en-US" w:eastAsia="zh-CN"/>
        </w:rPr>
        <w:t>MABR</w:t>
      </w:r>
      <w:r>
        <w:rPr>
          <w:rFonts w:hint="eastAsia" w:ascii="宋体" w:hAnsi="宋体"/>
          <w:b/>
          <w:bCs/>
          <w:sz w:val="24"/>
        </w:rPr>
        <w:t>一体化设备运输、装卸、设备防护、指导安装、指导调试、人工、企业管理费、利润及税金等所有费用。</w:t>
      </w:r>
    </w:p>
    <w:p>
      <w:pPr>
        <w:numPr>
          <w:ilvl w:val="0"/>
          <w:numId w:val="7"/>
        </w:numPr>
        <w:ind w:firstLine="482" w:firstLineChars="200"/>
        <w:rPr>
          <w:rFonts w:ascii="宋体" w:hAnsi="宋体"/>
          <w:b/>
          <w:bCs/>
          <w:sz w:val="24"/>
        </w:rPr>
      </w:pPr>
      <w:r>
        <w:rPr>
          <w:rFonts w:hint="eastAsia" w:ascii="宋体" w:hAnsi="宋体"/>
          <w:b/>
          <w:bCs/>
          <w:sz w:val="24"/>
        </w:rPr>
        <w:t>本次报价增值税率以国家最新颁布的税收政策为依据，为了统一报价而确定的费率，最终结算以供应商开具的可抵扣的增值税专用发票13%税率为准。</w:t>
      </w:r>
    </w:p>
    <w:p>
      <w:pPr>
        <w:pStyle w:val="2"/>
        <w:numPr>
          <w:ilvl w:val="0"/>
          <w:numId w:val="7"/>
        </w:numPr>
        <w:ind w:left="0" w:firstLine="482"/>
        <w:rPr>
          <w:b/>
          <w:bCs/>
        </w:rPr>
      </w:pPr>
      <w:r>
        <w:rPr>
          <w:rFonts w:hint="eastAsia" w:ascii="宋体" w:hAnsi="宋体"/>
          <w:b/>
          <w:bCs/>
          <w:sz w:val="24"/>
        </w:rPr>
        <w:t>本次采购</w:t>
      </w:r>
      <w:r>
        <w:rPr>
          <w:rFonts w:ascii="宋体" w:hAnsi="宋体"/>
          <w:b/>
          <w:bCs/>
          <w:sz w:val="24"/>
        </w:rPr>
        <w:t>数</w:t>
      </w:r>
      <w:r>
        <w:rPr>
          <w:rFonts w:hint="eastAsia" w:ascii="宋体" w:hAnsi="宋体"/>
          <w:b/>
          <w:bCs/>
          <w:sz w:val="24"/>
        </w:rPr>
        <w:t>量是</w:t>
      </w:r>
      <w:r>
        <w:rPr>
          <w:rFonts w:ascii="宋体" w:hAnsi="宋体"/>
          <w:b/>
          <w:bCs/>
          <w:sz w:val="24"/>
        </w:rPr>
        <w:t>为</w:t>
      </w:r>
      <w:r>
        <w:rPr>
          <w:rFonts w:hint="eastAsia" w:ascii="宋体" w:hAnsi="宋体"/>
          <w:b/>
          <w:bCs/>
          <w:sz w:val="24"/>
        </w:rPr>
        <w:t>了</w:t>
      </w:r>
      <w:r>
        <w:rPr>
          <w:rFonts w:ascii="宋体" w:hAnsi="宋体"/>
          <w:b/>
          <w:bCs/>
          <w:sz w:val="24"/>
        </w:rPr>
        <w:t>统</w:t>
      </w:r>
      <w:r>
        <w:rPr>
          <w:rFonts w:hint="eastAsia" w:ascii="宋体" w:hAnsi="宋体"/>
          <w:b/>
          <w:bCs/>
          <w:sz w:val="24"/>
        </w:rPr>
        <w:t>一</w:t>
      </w:r>
      <w:r>
        <w:rPr>
          <w:rFonts w:ascii="宋体" w:hAnsi="宋体"/>
          <w:b/>
          <w:bCs/>
          <w:sz w:val="24"/>
        </w:rPr>
        <w:t>报价</w:t>
      </w:r>
      <w:r>
        <w:rPr>
          <w:rFonts w:hint="eastAsia" w:ascii="宋体" w:hAnsi="宋体"/>
          <w:b/>
          <w:bCs/>
          <w:sz w:val="24"/>
        </w:rPr>
        <w:t>而暂定的合同</w:t>
      </w:r>
      <w:r>
        <w:rPr>
          <w:rFonts w:ascii="宋体" w:hAnsi="宋体"/>
          <w:b/>
          <w:bCs/>
          <w:sz w:val="24"/>
        </w:rPr>
        <w:t>执</w:t>
      </w:r>
      <w:r>
        <w:rPr>
          <w:rFonts w:hint="eastAsia" w:ascii="宋体" w:hAnsi="宋体"/>
          <w:b/>
          <w:bCs/>
          <w:sz w:val="24"/>
        </w:rPr>
        <w:t>行的大概</w:t>
      </w:r>
      <w:r>
        <w:rPr>
          <w:rFonts w:ascii="宋体" w:hAnsi="宋体"/>
          <w:b/>
          <w:bCs/>
          <w:sz w:val="24"/>
        </w:rPr>
        <w:t>数</w:t>
      </w:r>
      <w:r>
        <w:rPr>
          <w:rFonts w:hint="eastAsia" w:ascii="宋体" w:hAnsi="宋体"/>
          <w:b/>
          <w:bCs/>
          <w:sz w:val="24"/>
        </w:rPr>
        <w:t>量，最</w:t>
      </w:r>
      <w:r>
        <w:rPr>
          <w:rFonts w:ascii="宋体" w:hAnsi="宋体"/>
          <w:b/>
          <w:bCs/>
          <w:sz w:val="24"/>
        </w:rPr>
        <w:t>终数量</w:t>
      </w:r>
      <w:r>
        <w:rPr>
          <w:rFonts w:hint="eastAsia" w:ascii="宋体" w:hAnsi="宋体"/>
          <w:b/>
          <w:bCs/>
          <w:sz w:val="24"/>
        </w:rPr>
        <w:t>根据实际发生数量</w:t>
      </w:r>
      <w:r>
        <w:rPr>
          <w:rFonts w:ascii="宋体" w:hAnsi="宋体"/>
          <w:b/>
          <w:bCs/>
          <w:sz w:val="24"/>
        </w:rPr>
        <w:t>结</w:t>
      </w:r>
      <w:r>
        <w:rPr>
          <w:rFonts w:hint="eastAsia" w:ascii="宋体" w:hAnsi="宋体"/>
          <w:b/>
          <w:bCs/>
          <w:sz w:val="24"/>
        </w:rPr>
        <w:t>算，供应商应考虑由于实际数量变化而引起的谈判风险。</w:t>
      </w:r>
    </w:p>
    <w:p>
      <w:pPr>
        <w:pStyle w:val="2"/>
        <w:ind w:firstLine="560"/>
      </w:pPr>
    </w:p>
    <w:p>
      <w:pPr>
        <w:widowControl/>
        <w:ind w:firstLine="3600" w:firstLineChars="1500"/>
        <w:rPr>
          <w:rFonts w:ascii="宋体" w:hAnsi="宋体"/>
          <w:sz w:val="24"/>
          <w:u w:val="single"/>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（加盖公章）</w:t>
      </w:r>
    </w:p>
    <w:p>
      <w:pPr>
        <w:spacing w:line="560" w:lineRule="exact"/>
        <w:ind w:firstLine="3600" w:firstLineChars="1500"/>
        <w:rPr>
          <w:rFonts w:hint="eastAsia" w:ascii="宋体" w:hAnsi="宋体"/>
          <w:sz w:val="24"/>
        </w:rPr>
      </w:pPr>
      <w:r>
        <w:rPr>
          <w:rFonts w:hint="eastAsia" w:ascii="宋体" w:hAnsi="宋体"/>
          <w:sz w:val="24"/>
        </w:rPr>
        <w:t>供应商代表签字：</w:t>
      </w:r>
      <w:r>
        <w:rPr>
          <w:rFonts w:hint="eastAsia" w:ascii="宋体" w:hAnsi="宋体"/>
          <w:sz w:val="24"/>
          <w:u w:val="single"/>
        </w:rPr>
        <w:t xml:space="preserve">         </w:t>
      </w:r>
      <w:r>
        <w:rPr>
          <w:rFonts w:hint="eastAsia" w:ascii="宋体" w:hAnsi="宋体"/>
          <w:sz w:val="24"/>
        </w:rPr>
        <w:t xml:space="preserve">（签字） </w:t>
      </w:r>
    </w:p>
    <w:p>
      <w:pPr>
        <w:spacing w:line="560" w:lineRule="exact"/>
        <w:ind w:firstLine="3840" w:firstLineChars="1600"/>
        <w:rPr>
          <w:rFonts w:hint="eastAsia" w:ascii="宋体" w:hAnsi="宋体"/>
          <w:sz w:val="24"/>
        </w:rPr>
      </w:pPr>
      <w:r>
        <w:rPr>
          <w:rFonts w:hint="eastAsia" w:ascii="宋体" w:hAnsi="宋体"/>
          <w:sz w:val="24"/>
          <w:lang w:val="en-US" w:eastAsia="zh-CN"/>
        </w:rPr>
        <w:t>联系手机</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pPr>
        <w:spacing w:line="560" w:lineRule="exact"/>
        <w:ind w:firstLine="3840" w:firstLineChars="1600"/>
        <w:rPr>
          <w:rFonts w:hint="default" w:ascii="宋体" w:hAnsi="宋体" w:eastAsia="宋体"/>
          <w:sz w:val="24"/>
          <w:u w:val="single"/>
          <w:lang w:val="en-US" w:eastAsia="zh-CN"/>
        </w:rPr>
      </w:pPr>
      <w:r>
        <w:rPr>
          <w:rFonts w:hint="eastAsia" w:ascii="宋体" w:hAnsi="宋体"/>
          <w:sz w:val="24"/>
        </w:rPr>
        <w:t xml:space="preserve"> 日期：</w:t>
      </w:r>
      <w:r>
        <w:rPr>
          <w:rFonts w:hint="eastAsia" w:ascii="宋体" w:hAnsi="宋体"/>
          <w:sz w:val="24"/>
          <w:u w:val="single"/>
          <w:lang w:val="en-US" w:eastAsia="zh-CN"/>
        </w:rPr>
        <w:t xml:space="preserve">                 </w:t>
      </w: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spacing w:line="400" w:lineRule="exact"/>
        <w:rPr>
          <w:rFonts w:hAnsi="宋体"/>
        </w:rPr>
      </w:pPr>
      <w:r>
        <w:rPr>
          <w:rFonts w:hint="eastAsia" w:ascii="宋体" w:hAnsi="宋体"/>
          <w:bCs/>
          <w:sz w:val="24"/>
          <w:szCs w:val="18"/>
        </w:rPr>
        <w:t>附件3</w:t>
      </w:r>
      <w:r>
        <w:rPr>
          <w:rFonts w:hint="eastAsia" w:hAnsi="宋体"/>
        </w:rPr>
        <w:t xml:space="preserve">          </w:t>
      </w:r>
      <w:r>
        <w:rPr>
          <w:rFonts w:hint="eastAsia" w:hAnsi="宋体"/>
          <w:b/>
          <w:sz w:val="36"/>
        </w:rPr>
        <w:t>供应商的资格证明文件</w:t>
      </w:r>
      <w:r>
        <w:rPr>
          <w:rFonts w:hint="eastAsia" w:hAnsi="宋体"/>
          <w:sz w:val="36"/>
        </w:rPr>
        <w:cr/>
      </w:r>
    </w:p>
    <w:p>
      <w:pPr>
        <w:pStyle w:val="35"/>
        <w:rPr>
          <w:rFonts w:hAnsi="宋体"/>
        </w:rPr>
      </w:pPr>
    </w:p>
    <w:p>
      <w:pPr>
        <w:pStyle w:val="35"/>
        <w:rPr>
          <w:rFonts w:hAnsi="宋体"/>
          <w:sz w:val="24"/>
        </w:rPr>
      </w:pPr>
      <w:r>
        <w:rPr>
          <w:rFonts w:hint="eastAsia" w:hAnsi="宋体"/>
          <w:sz w:val="24"/>
          <w:szCs w:val="24"/>
        </w:rPr>
        <w:t xml:space="preserve">附件3-1 </w:t>
      </w:r>
      <w:r>
        <w:rPr>
          <w:rFonts w:hint="eastAsia" w:hAnsi="宋体"/>
          <w:sz w:val="24"/>
        </w:rPr>
        <w:t xml:space="preserve">                </w:t>
      </w:r>
      <w:r>
        <w:rPr>
          <w:rFonts w:hint="eastAsia" w:hAnsi="宋体"/>
          <w:b/>
          <w:sz w:val="32"/>
        </w:rPr>
        <w:t>关于资格的声明函</w:t>
      </w:r>
      <w:r>
        <w:rPr>
          <w:rFonts w:hint="eastAsia" w:hAnsi="宋体"/>
          <w:b/>
          <w:sz w:val="32"/>
        </w:rPr>
        <w:cr/>
      </w:r>
    </w:p>
    <w:p>
      <w:pPr>
        <w:spacing w:line="380" w:lineRule="exact"/>
        <w:rPr>
          <w:rFonts w:ascii="宋体" w:hAnsi="宋体"/>
          <w:sz w:val="24"/>
        </w:rPr>
      </w:pPr>
    </w:p>
    <w:p>
      <w:pPr>
        <w:pStyle w:val="10"/>
        <w:spacing w:line="380" w:lineRule="exact"/>
        <w:jc w:val="left"/>
        <w:rPr>
          <w:rFonts w:hAnsi="宋体"/>
          <w:sz w:val="24"/>
        </w:rPr>
      </w:pPr>
      <w:r>
        <w:rPr>
          <w:rFonts w:hint="eastAsia" w:hAnsi="宋体"/>
          <w:sz w:val="24"/>
        </w:rPr>
        <w:t>致：</w:t>
      </w:r>
      <w:r>
        <w:rPr>
          <w:rFonts w:hint="eastAsia" w:hAnsi="宋体"/>
          <w:i w:val="0"/>
          <w:iCs w:val="0"/>
          <w:sz w:val="24"/>
          <w:u w:val="single"/>
        </w:rPr>
        <w:t>福建海丝高速生态环保科技有限公司</w:t>
      </w:r>
      <w:r>
        <w:rPr>
          <w:rFonts w:hint="eastAsia" w:hAnsi="宋体"/>
          <w:i w:val="0"/>
          <w:iCs w:val="0"/>
          <w:sz w:val="24"/>
          <w:u w:val="single"/>
        </w:rPr>
        <w:cr/>
      </w:r>
    </w:p>
    <w:p>
      <w:pPr>
        <w:pStyle w:val="10"/>
        <w:spacing w:line="380" w:lineRule="exact"/>
        <w:jc w:val="left"/>
        <w:rPr>
          <w:rFonts w:hAnsi="宋体"/>
          <w:sz w:val="24"/>
        </w:rPr>
      </w:pPr>
      <w:r>
        <w:rPr>
          <w:rFonts w:hint="eastAsia" w:hAnsi="宋体"/>
          <w:sz w:val="24"/>
        </w:rPr>
        <w:t xml:space="preserve">    关于贵方______年______月______日第</w:t>
      </w:r>
      <w:r>
        <w:rPr>
          <w:rFonts w:hint="eastAsia" w:hAnsi="宋体"/>
          <w:sz w:val="24"/>
          <w:u w:val="single"/>
          <w:lang w:val="en-US" w:eastAsia="zh-CN"/>
        </w:rPr>
        <w:t xml:space="preserve">  HB</w:t>
      </w:r>
      <w:r>
        <w:rPr>
          <w:rFonts w:hint="eastAsia" w:hAnsi="宋体"/>
          <w:sz w:val="24"/>
          <w:u w:val="single"/>
        </w:rPr>
        <w:t>-2023-WZ-00</w:t>
      </w:r>
      <w:r>
        <w:rPr>
          <w:rFonts w:hint="eastAsia" w:hAnsi="宋体"/>
          <w:sz w:val="24"/>
          <w:u w:val="single"/>
          <w:lang w:val="en-US" w:eastAsia="zh-CN"/>
        </w:rPr>
        <w:t>2号</w:t>
      </w:r>
      <w:r>
        <w:rPr>
          <w:rFonts w:hint="eastAsia" w:hAnsi="宋体"/>
          <w:sz w:val="24"/>
          <w:u w:val="single"/>
        </w:rPr>
        <w:t xml:space="preserve"> </w:t>
      </w:r>
      <w:r>
        <w:rPr>
          <w:rFonts w:hint="eastAsia" w:hAnsi="宋体"/>
          <w:sz w:val="24"/>
          <w:u w:val="none"/>
        </w:rPr>
        <w:t xml:space="preserve"> </w:t>
      </w:r>
      <w:r>
        <w:rPr>
          <w:rFonts w:hint="eastAsia" w:hAnsi="宋体"/>
          <w:sz w:val="24"/>
        </w:rPr>
        <w:t>（项目编号）的采购公告，本签字人愿意参加谈判，提供竞争性谈判文件中规定的相应资料和说明，并证明提交的下列文件和说明是准确的和真实的。</w:t>
      </w:r>
      <w:r>
        <w:rPr>
          <w:rFonts w:hint="eastAsia" w:hAnsi="宋体"/>
          <w:sz w:val="24"/>
        </w:rPr>
        <w:cr/>
      </w:r>
    </w:p>
    <w:p>
      <w:pPr>
        <w:pStyle w:val="10"/>
        <w:spacing w:line="380" w:lineRule="exact"/>
        <w:jc w:val="left"/>
        <w:rPr>
          <w:rFonts w:hAnsi="宋体"/>
          <w:sz w:val="24"/>
        </w:rPr>
      </w:pPr>
      <w:r>
        <w:rPr>
          <w:rFonts w:hint="eastAsia" w:hAnsi="宋体"/>
          <w:sz w:val="24"/>
        </w:rPr>
        <w:t xml:space="preserve">   1. 我方的资格声明正本一份, 副本一份。</w:t>
      </w:r>
    </w:p>
    <w:p>
      <w:pPr>
        <w:pStyle w:val="10"/>
        <w:spacing w:line="380" w:lineRule="exact"/>
        <w:jc w:val="left"/>
        <w:rPr>
          <w:rFonts w:hAnsi="宋体"/>
          <w:sz w:val="24"/>
        </w:rPr>
      </w:pPr>
      <w:r>
        <w:rPr>
          <w:rFonts w:hint="eastAsia" w:hAnsi="宋体"/>
          <w:sz w:val="24"/>
        </w:rPr>
        <w:t xml:space="preserve">   2．本签字人确认资格文件中的说明以及响应文件中所有提交的文件和材料是真实的、合法的、准确的。</w:t>
      </w:r>
    </w:p>
    <w:p>
      <w:pPr>
        <w:pStyle w:val="10"/>
        <w:spacing w:line="380" w:lineRule="exact"/>
        <w:jc w:val="left"/>
        <w:rPr>
          <w:rFonts w:hAnsi="宋体"/>
          <w:sz w:val="24"/>
        </w:rPr>
      </w:pPr>
      <w:r>
        <w:rPr>
          <w:rFonts w:hint="eastAsia" w:hAnsi="宋体"/>
          <w:sz w:val="24"/>
        </w:rPr>
        <w:t xml:space="preserve">    </w:t>
      </w:r>
    </w:p>
    <w:p>
      <w:pPr>
        <w:pStyle w:val="10"/>
        <w:spacing w:line="380" w:lineRule="exact"/>
        <w:jc w:val="left"/>
        <w:rPr>
          <w:rFonts w:hAnsi="宋体"/>
          <w:sz w:val="24"/>
        </w:rPr>
      </w:pPr>
    </w:p>
    <w:p>
      <w:pPr>
        <w:pStyle w:val="10"/>
        <w:spacing w:line="380" w:lineRule="exact"/>
        <w:jc w:val="left"/>
        <w:rPr>
          <w:rFonts w:hAnsi="宋体"/>
          <w:sz w:val="24"/>
        </w:rPr>
      </w:pPr>
    </w:p>
    <w:p>
      <w:pPr>
        <w:pStyle w:val="10"/>
        <w:spacing w:line="380" w:lineRule="exact"/>
        <w:jc w:val="left"/>
        <w:rPr>
          <w:rFonts w:hAnsi="宋体"/>
          <w:sz w:val="24"/>
        </w:rPr>
      </w:pPr>
    </w:p>
    <w:p>
      <w:pPr>
        <w:pStyle w:val="10"/>
        <w:spacing w:line="380" w:lineRule="exact"/>
        <w:jc w:val="left"/>
        <w:rPr>
          <w:rFonts w:hAnsi="宋体"/>
          <w:sz w:val="24"/>
        </w:rPr>
      </w:pPr>
    </w:p>
    <w:p>
      <w:pPr>
        <w:pStyle w:val="10"/>
        <w:spacing w:line="380" w:lineRule="exact"/>
        <w:jc w:val="left"/>
        <w:rPr>
          <w:rFonts w:hAnsi="宋体"/>
          <w:sz w:val="24"/>
        </w:rPr>
      </w:pPr>
      <w:r>
        <w:rPr>
          <w:rFonts w:hint="eastAsia" w:hAnsi="宋体"/>
          <w:sz w:val="24"/>
        </w:rPr>
        <w:t>供应商名称（盖章）：           受权签署本资格文件人签字：______________</w:t>
      </w:r>
    </w:p>
    <w:p>
      <w:pPr>
        <w:pStyle w:val="10"/>
        <w:spacing w:line="380" w:lineRule="exact"/>
        <w:jc w:val="left"/>
        <w:rPr>
          <w:rFonts w:hAnsi="宋体"/>
          <w:sz w:val="24"/>
        </w:rPr>
      </w:pPr>
      <w:r>
        <w:rPr>
          <w:rFonts w:hint="eastAsia" w:hAnsi="宋体"/>
          <w:sz w:val="24"/>
        </w:rPr>
        <w:t>名称：</w:t>
      </w:r>
      <w:r>
        <w:rPr>
          <w:rFonts w:hint="eastAsia" w:hAnsi="宋体"/>
          <w:sz w:val="24"/>
          <w:u w:val="single"/>
        </w:rPr>
        <w:t xml:space="preserve">                 </w:t>
      </w:r>
      <w:r>
        <w:rPr>
          <w:rFonts w:hint="eastAsia" w:hAnsi="宋体"/>
          <w:sz w:val="24"/>
        </w:rPr>
        <w:t xml:space="preserve">       签字人姓名、职务（印刷体）：______________</w:t>
      </w:r>
    </w:p>
    <w:p>
      <w:pPr>
        <w:pStyle w:val="10"/>
        <w:spacing w:line="380" w:lineRule="exact"/>
        <w:jc w:val="left"/>
        <w:rPr>
          <w:rFonts w:hAnsi="宋体"/>
          <w:sz w:val="24"/>
        </w:rPr>
      </w:pPr>
      <w:r>
        <w:rPr>
          <w:rFonts w:hint="eastAsia" w:hAnsi="宋体"/>
          <w:sz w:val="24"/>
        </w:rPr>
        <w:t>地址：</w:t>
      </w:r>
      <w:r>
        <w:rPr>
          <w:rFonts w:hint="eastAsia" w:hAnsi="宋体"/>
          <w:sz w:val="24"/>
          <w:u w:val="single"/>
        </w:rPr>
        <w:t xml:space="preserve">                 </w:t>
      </w:r>
      <w:r>
        <w:rPr>
          <w:rFonts w:hint="eastAsia" w:hAnsi="宋体"/>
          <w:sz w:val="24"/>
        </w:rPr>
        <w:t xml:space="preserve">       电话：</w:t>
      </w:r>
      <w:r>
        <w:rPr>
          <w:rFonts w:hint="eastAsia" w:hAnsi="宋体"/>
          <w:sz w:val="24"/>
          <w:u w:val="single"/>
        </w:rPr>
        <w:t xml:space="preserve">                   </w:t>
      </w:r>
    </w:p>
    <w:p>
      <w:pPr>
        <w:pStyle w:val="10"/>
        <w:spacing w:line="380" w:lineRule="exact"/>
        <w:jc w:val="left"/>
        <w:rPr>
          <w:rFonts w:hAnsi="宋体"/>
          <w:sz w:val="24"/>
        </w:rPr>
      </w:pPr>
      <w:r>
        <w:rPr>
          <w:rFonts w:hint="eastAsia" w:hAnsi="宋体"/>
          <w:sz w:val="24"/>
        </w:rPr>
        <w:t>邮编：</w:t>
      </w:r>
      <w:r>
        <w:rPr>
          <w:rFonts w:hint="eastAsia" w:hAnsi="宋体"/>
          <w:sz w:val="24"/>
          <w:u w:val="single"/>
        </w:rPr>
        <w:t xml:space="preserve">                 </w:t>
      </w:r>
      <w:r>
        <w:rPr>
          <w:rFonts w:hint="eastAsia" w:hAnsi="宋体"/>
          <w:sz w:val="24"/>
        </w:rPr>
        <w:t xml:space="preserve">       传真：___________________</w:t>
      </w:r>
    </w:p>
    <w:p>
      <w:pPr>
        <w:pStyle w:val="10"/>
        <w:spacing w:line="380" w:lineRule="exact"/>
        <w:jc w:val="left"/>
        <w:rPr>
          <w:rFonts w:hAnsi="宋体"/>
          <w:sz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rPr>
          <w:rFonts w:hAnsi="宋体"/>
        </w:rPr>
      </w:pPr>
      <w:r>
        <w:rPr>
          <w:rFonts w:hint="eastAsia" w:hAnsi="宋体"/>
          <w:sz w:val="24"/>
          <w:szCs w:val="24"/>
        </w:rPr>
        <w:t xml:space="preserve">附件3-2 </w:t>
      </w:r>
      <w:r>
        <w:rPr>
          <w:rFonts w:hint="eastAsia" w:hAnsi="宋体"/>
        </w:rPr>
        <w:t xml:space="preserve">          </w:t>
      </w:r>
      <w:r>
        <w:rPr>
          <w:rFonts w:hint="eastAsia" w:hAnsi="宋体"/>
          <w:b/>
          <w:sz w:val="36"/>
        </w:rPr>
        <w:t>供应商的资格声明</w:t>
      </w:r>
      <w:r>
        <w:rPr>
          <w:rFonts w:hint="eastAsia" w:hAnsi="宋体"/>
        </w:rPr>
        <w:cr/>
      </w:r>
    </w:p>
    <w:p>
      <w:pPr>
        <w:spacing w:line="380" w:lineRule="exact"/>
        <w:rPr>
          <w:rFonts w:ascii="宋体" w:hAnsi="宋体"/>
          <w:sz w:val="24"/>
        </w:rPr>
      </w:pPr>
      <w:r>
        <w:rPr>
          <w:rFonts w:hint="eastAsia" w:ascii="宋体" w:hAnsi="宋体"/>
          <w:sz w:val="24"/>
        </w:rPr>
        <w:t>1．供应商概况：</w:t>
      </w:r>
      <w:r>
        <w:rPr>
          <w:rFonts w:hint="eastAsia" w:ascii="宋体" w:hAnsi="宋体"/>
          <w:sz w:val="24"/>
        </w:rPr>
        <w:cr/>
      </w:r>
      <w:r>
        <w:rPr>
          <w:rFonts w:hint="eastAsia" w:ascii="宋体" w:hAnsi="宋体"/>
          <w:sz w:val="24"/>
        </w:rPr>
        <w:t xml:space="preserve">    Ａ．供应商名称：_____________________________________</w:t>
      </w:r>
      <w:r>
        <w:rPr>
          <w:rFonts w:hint="eastAsia" w:ascii="宋体" w:hAnsi="宋体"/>
          <w:sz w:val="24"/>
        </w:rPr>
        <w:cr/>
      </w:r>
      <w:r>
        <w:rPr>
          <w:rFonts w:hint="eastAsia" w:ascii="宋体" w:hAnsi="宋体"/>
          <w:sz w:val="24"/>
        </w:rPr>
        <w:t xml:space="preserve">    Ｂ．注册地址：_____________________________________</w:t>
      </w:r>
      <w:r>
        <w:rPr>
          <w:rFonts w:hint="eastAsia" w:ascii="宋体" w:hAnsi="宋体"/>
          <w:sz w:val="24"/>
        </w:rPr>
        <w:cr/>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电话：_________  邮编：__________</w:t>
      </w:r>
      <w:r>
        <w:rPr>
          <w:rFonts w:hint="eastAsia" w:ascii="宋体" w:hAnsi="宋体"/>
          <w:sz w:val="24"/>
        </w:rPr>
        <w:cr/>
      </w:r>
      <w:r>
        <w:rPr>
          <w:rFonts w:hint="eastAsia" w:ascii="宋体" w:hAnsi="宋体"/>
          <w:sz w:val="24"/>
        </w:rPr>
        <w:t xml:space="preserve">    Ｃ．成立或注册日期：_____________________________</w:t>
      </w:r>
      <w:r>
        <w:rPr>
          <w:rFonts w:hint="eastAsia" w:ascii="宋体" w:hAnsi="宋体"/>
          <w:sz w:val="24"/>
        </w:rPr>
        <w:cr/>
      </w:r>
      <w:r>
        <w:rPr>
          <w:rFonts w:hint="eastAsia" w:ascii="宋体" w:hAnsi="宋体"/>
          <w:sz w:val="24"/>
        </w:rPr>
        <w:t xml:space="preserve">    Ｄ．法定代表人</w:t>
      </w:r>
      <w:r>
        <w:rPr>
          <w:rFonts w:hint="eastAsia" w:ascii="宋体" w:hAnsi="宋体"/>
          <w:sz w:val="24"/>
          <w:u w:val="single"/>
        </w:rPr>
        <w:t xml:space="preserve">：               </w:t>
      </w:r>
      <w:r>
        <w:rPr>
          <w:rFonts w:hint="eastAsia" w:ascii="宋体" w:hAnsi="宋体"/>
          <w:sz w:val="24"/>
        </w:rPr>
        <w:t>（姓名、职务）</w:t>
      </w:r>
    </w:p>
    <w:p>
      <w:pPr>
        <w:spacing w:line="380" w:lineRule="exact"/>
        <w:rPr>
          <w:rFonts w:ascii="宋体" w:hAnsi="宋体"/>
          <w:sz w:val="24"/>
        </w:rPr>
      </w:pPr>
      <w:r>
        <w:rPr>
          <w:rFonts w:hint="eastAsia" w:ascii="宋体" w:hAnsi="宋体"/>
          <w:sz w:val="24"/>
        </w:rPr>
        <w:t xml:space="preserve">        实收资本：________________________________</w:t>
      </w:r>
    </w:p>
    <w:p>
      <w:pPr>
        <w:spacing w:line="380" w:lineRule="exact"/>
        <w:rPr>
          <w:rFonts w:ascii="宋体" w:hAnsi="宋体"/>
          <w:sz w:val="24"/>
        </w:rPr>
      </w:pPr>
      <w:r>
        <w:rPr>
          <w:rFonts w:hint="eastAsia" w:ascii="宋体" w:hAnsi="宋体"/>
          <w:sz w:val="24"/>
        </w:rPr>
        <w:t xml:space="preserve">        其中 国家资本：</w:t>
      </w:r>
      <w:r>
        <w:rPr>
          <w:rFonts w:hint="eastAsia" w:ascii="宋体" w:hAnsi="宋体"/>
          <w:sz w:val="24"/>
          <w:u w:val="single"/>
        </w:rPr>
        <w:t xml:space="preserve">              </w:t>
      </w:r>
      <w:r>
        <w:rPr>
          <w:rFonts w:hint="eastAsia" w:ascii="宋体" w:hAnsi="宋体"/>
          <w:sz w:val="24"/>
        </w:rPr>
        <w:t>法人资本：</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个人资本：</w:t>
      </w:r>
      <w:r>
        <w:rPr>
          <w:rFonts w:hint="eastAsia" w:ascii="宋体" w:hAnsi="宋体"/>
          <w:sz w:val="24"/>
          <w:u w:val="single"/>
        </w:rPr>
        <w:t xml:space="preserve">              </w:t>
      </w:r>
      <w:r>
        <w:rPr>
          <w:rFonts w:hint="eastAsia" w:ascii="宋体" w:hAnsi="宋体"/>
          <w:sz w:val="24"/>
        </w:rPr>
        <w:t>外商资本：</w:t>
      </w:r>
      <w:r>
        <w:rPr>
          <w:rFonts w:hint="eastAsia" w:ascii="宋体" w:hAnsi="宋体"/>
          <w:sz w:val="24"/>
          <w:u w:val="single"/>
        </w:rPr>
        <w:t xml:space="preserve">           </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2．我方已知晓竞争性谈判文件要求并认真审核自身情况，在此郑重声明，我方具备并满足下列各项条款的规定。本声明如有虚假或不实之处，我方将失去合格供应商资格且我方的谈判保证金将不予退还。</w:t>
      </w:r>
    </w:p>
    <w:p>
      <w:pPr>
        <w:spacing w:line="380" w:lineRule="exact"/>
        <w:ind w:firstLine="480" w:firstLineChars="200"/>
        <w:rPr>
          <w:rFonts w:ascii="宋体" w:hAnsi="宋体"/>
          <w:sz w:val="24"/>
        </w:rPr>
      </w:pPr>
      <w:r>
        <w:rPr>
          <w:rFonts w:hint="eastAsia" w:ascii="宋体" w:hAnsi="宋体"/>
          <w:sz w:val="24"/>
        </w:rPr>
        <w:t>（1）具有独立承担民事责任的能力；</w:t>
      </w:r>
      <w:r>
        <w:rPr>
          <w:rFonts w:ascii="宋体" w:hAnsi="宋体"/>
          <w:sz w:val="24"/>
        </w:rPr>
        <w:t xml:space="preserve"> </w:t>
      </w:r>
    </w:p>
    <w:p>
      <w:pPr>
        <w:spacing w:line="380" w:lineRule="exact"/>
        <w:rPr>
          <w:rFonts w:ascii="宋体" w:hAnsi="宋体"/>
          <w:sz w:val="24"/>
        </w:rPr>
      </w:pPr>
      <w:r>
        <w:rPr>
          <w:rFonts w:hint="eastAsia" w:ascii="宋体" w:hAnsi="宋体"/>
          <w:sz w:val="24"/>
        </w:rPr>
        <w:t>　　（2）具有良好的商业信誉和健全的财务会计制度；</w:t>
      </w:r>
      <w:r>
        <w:rPr>
          <w:rFonts w:ascii="宋体" w:hAnsi="宋体"/>
          <w:sz w:val="24"/>
        </w:rPr>
        <w:t xml:space="preserve"> </w:t>
      </w:r>
    </w:p>
    <w:p>
      <w:pPr>
        <w:spacing w:line="380" w:lineRule="exact"/>
        <w:rPr>
          <w:rFonts w:ascii="宋体" w:hAnsi="宋体"/>
          <w:sz w:val="24"/>
        </w:rPr>
      </w:pPr>
      <w:r>
        <w:rPr>
          <w:rFonts w:hint="eastAsia" w:ascii="宋体" w:hAnsi="宋体"/>
          <w:sz w:val="24"/>
        </w:rPr>
        <w:t>　　（3）具有履行合同所必需的设备和专业技术能力；</w:t>
      </w:r>
      <w:r>
        <w:rPr>
          <w:rFonts w:ascii="宋体" w:hAnsi="宋体"/>
          <w:sz w:val="24"/>
        </w:rPr>
        <w:t xml:space="preserve"> </w:t>
      </w:r>
    </w:p>
    <w:p>
      <w:pPr>
        <w:spacing w:line="380" w:lineRule="exact"/>
        <w:rPr>
          <w:rFonts w:ascii="宋体" w:hAnsi="宋体"/>
          <w:sz w:val="24"/>
        </w:rPr>
      </w:pPr>
      <w:r>
        <w:rPr>
          <w:rFonts w:hint="eastAsia" w:ascii="宋体" w:hAnsi="宋体"/>
          <w:sz w:val="24"/>
        </w:rPr>
        <w:t>　　（4）有依法缴纳税收和社会保障资金的良好记录；</w:t>
      </w:r>
      <w:r>
        <w:rPr>
          <w:rFonts w:ascii="宋体" w:hAnsi="宋体"/>
          <w:sz w:val="24"/>
        </w:rPr>
        <w:t xml:space="preserve"> </w:t>
      </w:r>
    </w:p>
    <w:p>
      <w:pPr>
        <w:spacing w:line="380" w:lineRule="exact"/>
        <w:rPr>
          <w:rFonts w:ascii="宋体" w:hAnsi="宋体"/>
          <w:sz w:val="24"/>
        </w:rPr>
      </w:pPr>
      <w:r>
        <w:rPr>
          <w:rFonts w:hint="eastAsia" w:ascii="宋体" w:hAnsi="宋体"/>
          <w:sz w:val="24"/>
        </w:rPr>
        <w:t>　　（5）近三年内，在经营活动中没有重大违法记录；</w:t>
      </w:r>
      <w:r>
        <w:rPr>
          <w:rFonts w:ascii="宋体" w:hAnsi="宋体"/>
          <w:sz w:val="24"/>
        </w:rPr>
        <w:t xml:space="preserve"> </w:t>
      </w:r>
    </w:p>
    <w:p>
      <w:pPr>
        <w:spacing w:line="380" w:lineRule="exact"/>
        <w:ind w:firstLine="480" w:firstLineChars="200"/>
        <w:rPr>
          <w:rFonts w:ascii="宋体" w:hAnsi="宋体"/>
          <w:sz w:val="24"/>
        </w:rPr>
      </w:pPr>
      <w:r>
        <w:rPr>
          <w:rFonts w:hint="eastAsia" w:ascii="宋体" w:hAnsi="宋体"/>
          <w:sz w:val="24"/>
        </w:rPr>
        <w:t>（6）没有违反谈判须知第3.2、3.3、3.4、3.5款的规定</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法人营业执照见附件4－4。</w:t>
      </w:r>
    </w:p>
    <w:p>
      <w:pPr>
        <w:spacing w:line="380" w:lineRule="exact"/>
        <w:rPr>
          <w:rFonts w:ascii="宋体" w:hAnsi="宋体"/>
          <w:sz w:val="24"/>
        </w:rPr>
      </w:pPr>
      <w:r>
        <w:rPr>
          <w:rFonts w:hint="eastAsia" w:ascii="宋体" w:hAnsi="宋体"/>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供应商名称：</w:t>
      </w:r>
      <w:r>
        <w:rPr>
          <w:rFonts w:hint="eastAsia" w:ascii="宋体" w:hAnsi="宋体"/>
          <w:sz w:val="24"/>
          <w:u w:val="single"/>
        </w:rPr>
        <w:t xml:space="preserve">     （全称并加盖公章）     </w:t>
      </w:r>
    </w:p>
    <w:p>
      <w:pPr>
        <w:spacing w:line="380" w:lineRule="exact"/>
        <w:rPr>
          <w:rFonts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r>
        <w:rPr>
          <w:rFonts w:hint="eastAsia" w:ascii="宋体" w:hAnsi="宋体"/>
          <w:sz w:val="24"/>
        </w:rPr>
        <w:t>_</w:t>
      </w:r>
    </w:p>
    <w:p>
      <w:pPr>
        <w:spacing w:line="380" w:lineRule="exact"/>
        <w:rPr>
          <w:rFonts w:ascii="宋体" w:hAnsi="宋体"/>
          <w:sz w:val="24"/>
        </w:rPr>
      </w:pPr>
      <w:r>
        <w:rPr>
          <w:rFonts w:hint="eastAsia" w:ascii="宋体" w:hAnsi="宋体"/>
          <w:sz w:val="24"/>
        </w:rPr>
        <w:t xml:space="preserve">    传      真：</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电      话：</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       年        月        日</w:t>
      </w: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int="eastAsia" w:hAnsi="宋体"/>
          <w:sz w:val="24"/>
          <w:szCs w:val="24"/>
        </w:rPr>
      </w:pPr>
    </w:p>
    <w:p>
      <w:pPr>
        <w:pStyle w:val="35"/>
        <w:spacing w:line="420" w:lineRule="exact"/>
        <w:rPr>
          <w:rFonts w:hAnsi="宋体"/>
          <w:sz w:val="36"/>
        </w:rPr>
      </w:pPr>
      <w:r>
        <w:rPr>
          <w:rFonts w:hint="eastAsia" w:hAnsi="宋体"/>
          <w:sz w:val="24"/>
          <w:szCs w:val="24"/>
        </w:rPr>
        <w:t>附件</w:t>
      </w:r>
      <w:r>
        <w:rPr>
          <w:rFonts w:hint="eastAsia" w:hAnsi="宋体"/>
          <w:sz w:val="24"/>
          <w:szCs w:val="24"/>
          <w:lang w:val="en-US" w:eastAsia="zh-CN"/>
        </w:rPr>
        <w:t>3</w:t>
      </w:r>
      <w:r>
        <w:rPr>
          <w:rFonts w:hint="eastAsia" w:hAnsi="宋体"/>
          <w:sz w:val="24"/>
          <w:szCs w:val="24"/>
        </w:rPr>
        <w:t>-</w:t>
      </w:r>
      <w:r>
        <w:rPr>
          <w:rFonts w:hint="eastAsia" w:hAnsi="宋体"/>
          <w:sz w:val="24"/>
          <w:szCs w:val="24"/>
          <w:lang w:val="en-US" w:eastAsia="zh-CN"/>
        </w:rPr>
        <w:t>3</w:t>
      </w:r>
      <w:r>
        <w:rPr>
          <w:rFonts w:hint="eastAsia" w:hAnsi="宋体"/>
        </w:rPr>
        <w:t xml:space="preserve">        </w:t>
      </w:r>
      <w:r>
        <w:rPr>
          <w:rFonts w:hint="eastAsia" w:hAnsi="宋体"/>
          <w:sz w:val="36"/>
        </w:rPr>
        <w:t xml:space="preserve">  </w:t>
      </w:r>
    </w:p>
    <w:p>
      <w:pPr>
        <w:pStyle w:val="35"/>
        <w:spacing w:line="420" w:lineRule="exact"/>
        <w:jc w:val="center"/>
        <w:rPr>
          <w:rFonts w:hAnsi="宋体"/>
        </w:rPr>
      </w:pPr>
      <w:r>
        <w:rPr>
          <w:rFonts w:hint="eastAsia" w:hAnsi="宋体"/>
          <w:b/>
          <w:sz w:val="36"/>
        </w:rPr>
        <w:t>法定代表人授权书</w:t>
      </w:r>
      <w:r>
        <w:rPr>
          <w:rFonts w:hint="eastAsia" w:hAnsi="宋体"/>
        </w:rPr>
        <w:cr/>
      </w:r>
    </w:p>
    <w:p>
      <w:pPr>
        <w:pStyle w:val="10"/>
        <w:spacing w:line="460" w:lineRule="exact"/>
        <w:jc w:val="left"/>
        <w:rPr>
          <w:rFonts w:hAnsi="宋体"/>
          <w:sz w:val="28"/>
          <w:szCs w:val="21"/>
          <w:u w:val="single"/>
        </w:rPr>
      </w:pPr>
      <w:r>
        <w:rPr>
          <w:rFonts w:hint="eastAsia" w:hAnsi="宋体"/>
          <w:sz w:val="28"/>
          <w:szCs w:val="21"/>
        </w:rPr>
        <w:t>致：</w:t>
      </w:r>
      <w:r>
        <w:rPr>
          <w:rFonts w:hint="eastAsia" w:hAnsi="宋体"/>
          <w:sz w:val="28"/>
          <w:szCs w:val="21"/>
          <w:u w:val="single"/>
        </w:rPr>
        <w:t>福建海丝高速生态环保科技有限公司</w:t>
      </w:r>
    </w:p>
    <w:p>
      <w:pPr>
        <w:pStyle w:val="10"/>
        <w:snapToGrid w:val="0"/>
        <w:spacing w:line="460" w:lineRule="exact"/>
        <w:ind w:firstLine="560" w:firstLineChars="200"/>
        <w:jc w:val="left"/>
        <w:rPr>
          <w:rFonts w:hAnsi="宋体"/>
          <w:sz w:val="28"/>
          <w:szCs w:val="21"/>
        </w:rPr>
      </w:pPr>
      <w:r>
        <w:rPr>
          <w:rFonts w:hAnsi="宋体"/>
          <w:sz w:val="28"/>
          <w:szCs w:val="32"/>
          <w:u w:val="single"/>
        </w:rPr>
        <w:fldChar w:fldCharType="begin">
          <w:ffData>
            <w:enabled/>
            <w:calcOnExit w:val="0"/>
            <w:textInput>
              <w:default w:val="（供应商全称）"/>
            </w:textInput>
          </w:ffData>
        </w:fldChar>
      </w:r>
      <w:r>
        <w:rPr>
          <w:rFonts w:hAnsi="宋体"/>
          <w:sz w:val="28"/>
          <w:szCs w:val="32"/>
          <w:u w:val="single"/>
        </w:rPr>
        <w:instrText xml:space="preserve"> FORMTEXT </w:instrText>
      </w:r>
      <w:r>
        <w:rPr>
          <w:rFonts w:hAnsi="宋体"/>
          <w:sz w:val="28"/>
          <w:szCs w:val="32"/>
          <w:u w:val="single"/>
        </w:rPr>
        <w:fldChar w:fldCharType="separate"/>
      </w:r>
      <w:r>
        <w:rPr>
          <w:rFonts w:hAnsi="宋体"/>
          <w:sz w:val="28"/>
          <w:szCs w:val="32"/>
          <w:u w:val="single"/>
        </w:rPr>
        <w:t>（</w:t>
      </w:r>
      <w:r>
        <w:rPr>
          <w:rFonts w:hint="eastAsia" w:hAnsi="宋体"/>
          <w:sz w:val="28"/>
          <w:szCs w:val="32"/>
          <w:u w:val="single"/>
        </w:rPr>
        <w:t>供应商</w:t>
      </w:r>
      <w:r>
        <w:rPr>
          <w:rFonts w:hAnsi="宋体"/>
          <w:sz w:val="28"/>
          <w:szCs w:val="32"/>
          <w:u w:val="single"/>
        </w:rPr>
        <w:t>全称）</w:t>
      </w:r>
      <w:r>
        <w:rPr>
          <w:rFonts w:hAnsi="宋体"/>
          <w:sz w:val="28"/>
          <w:szCs w:val="32"/>
          <w:u w:val="single"/>
        </w:rPr>
        <w:fldChar w:fldCharType="end"/>
      </w:r>
      <w:r>
        <w:rPr>
          <w:rFonts w:hint="eastAsia" w:hAnsi="宋体"/>
          <w:sz w:val="28"/>
          <w:szCs w:val="21"/>
        </w:rPr>
        <w:t>法定代表人</w:t>
      </w:r>
      <w:r>
        <w:rPr>
          <w:rFonts w:hint="eastAsia" w:hAnsi="宋体"/>
          <w:sz w:val="28"/>
          <w:szCs w:val="21"/>
          <w:u w:val="single"/>
        </w:rPr>
        <w:t xml:space="preserve">        </w:t>
      </w:r>
      <w:r>
        <w:rPr>
          <w:rFonts w:hint="eastAsia" w:hAnsi="宋体"/>
          <w:sz w:val="28"/>
          <w:szCs w:val="21"/>
        </w:rPr>
        <w:t xml:space="preserve"> 授权</w:t>
      </w:r>
      <w:r>
        <w:rPr>
          <w:rFonts w:hAnsi="宋体"/>
          <w:sz w:val="28"/>
          <w:szCs w:val="32"/>
          <w:u w:val="single"/>
        </w:rPr>
        <w:fldChar w:fldCharType="begin">
          <w:ffData>
            <w:enabled/>
            <w:calcOnExit w:val="0"/>
            <w:textInput>
              <w:default w:val="（供应商代表姓名）"/>
            </w:textInput>
          </w:ffData>
        </w:fldChar>
      </w:r>
      <w:r>
        <w:rPr>
          <w:rFonts w:hAnsi="宋体"/>
          <w:sz w:val="28"/>
          <w:szCs w:val="32"/>
          <w:u w:val="single"/>
        </w:rPr>
        <w:instrText xml:space="preserve"> FORMTEXT </w:instrText>
      </w:r>
      <w:r>
        <w:rPr>
          <w:rFonts w:hAnsi="宋体"/>
          <w:sz w:val="28"/>
          <w:szCs w:val="32"/>
          <w:u w:val="single"/>
        </w:rPr>
        <w:fldChar w:fldCharType="separate"/>
      </w:r>
      <w:r>
        <w:rPr>
          <w:rFonts w:hAnsi="宋体"/>
          <w:sz w:val="28"/>
          <w:szCs w:val="32"/>
          <w:u w:val="single"/>
        </w:rPr>
        <w:t>（</w:t>
      </w:r>
      <w:r>
        <w:rPr>
          <w:rFonts w:hint="eastAsia" w:hAnsi="宋体"/>
          <w:sz w:val="28"/>
          <w:szCs w:val="32"/>
          <w:u w:val="single"/>
        </w:rPr>
        <w:t>供应商</w:t>
      </w:r>
      <w:r>
        <w:rPr>
          <w:rFonts w:hAnsi="宋体"/>
          <w:sz w:val="28"/>
          <w:szCs w:val="32"/>
          <w:u w:val="single"/>
        </w:rPr>
        <w:t>代表姓名）</w:t>
      </w:r>
      <w:r>
        <w:rPr>
          <w:rFonts w:hAnsi="宋体"/>
          <w:sz w:val="28"/>
          <w:szCs w:val="32"/>
          <w:u w:val="single"/>
        </w:rPr>
        <w:fldChar w:fldCharType="end"/>
      </w:r>
      <w:r>
        <w:rPr>
          <w:rFonts w:hint="eastAsia" w:hAnsi="宋体"/>
          <w:sz w:val="28"/>
          <w:szCs w:val="21"/>
        </w:rPr>
        <w:t xml:space="preserve"> 为供应商授权代表，代表本公司参加贵方组织的</w:t>
      </w:r>
      <w:r>
        <w:rPr>
          <w:rFonts w:hint="eastAsia" w:hAnsi="宋体"/>
          <w:sz w:val="28"/>
          <w:szCs w:val="21"/>
          <w:u w:val="single"/>
        </w:rPr>
        <w:t xml:space="preserve"> 福建省永泰县福诏高速青云山服务区一体化污水处理设备采购项目</w:t>
      </w:r>
      <w:r>
        <w:rPr>
          <w:rFonts w:hint="eastAsia" w:hAnsi="宋体"/>
          <w:sz w:val="28"/>
          <w:szCs w:val="21"/>
        </w:rPr>
        <w:t>（项目编号：</w:t>
      </w:r>
      <w:r>
        <w:rPr>
          <w:rFonts w:hint="eastAsia" w:hAnsi="宋体"/>
          <w:sz w:val="28"/>
          <w:szCs w:val="21"/>
          <w:u w:val="single"/>
        </w:rPr>
        <w:t xml:space="preserve">           </w:t>
      </w:r>
      <w:r>
        <w:rPr>
          <w:rFonts w:hint="eastAsia" w:hAnsi="宋体"/>
          <w:sz w:val="28"/>
          <w:szCs w:val="21"/>
        </w:rPr>
        <w:t>）谈判活动，全权代表我方处理谈判活动的一切事宜。供应商授权代表在谈判活动过程中所签署的一切文件和处理与之有关的一切事务，我方均予以承认。供应商授权代表无转委托权。特此授权。</w:t>
      </w:r>
    </w:p>
    <w:p>
      <w:pPr>
        <w:snapToGrid w:val="0"/>
        <w:spacing w:line="460" w:lineRule="exact"/>
        <w:rPr>
          <w:rFonts w:ascii="宋体" w:hAnsi="宋体"/>
          <w:sz w:val="28"/>
          <w:szCs w:val="21"/>
        </w:rPr>
      </w:pPr>
    </w:p>
    <w:p>
      <w:pPr>
        <w:pStyle w:val="7"/>
        <w:snapToGrid w:val="0"/>
        <w:spacing w:line="460" w:lineRule="exact"/>
        <w:ind w:firstLine="560" w:firstLineChars="200"/>
        <w:rPr>
          <w:rFonts w:ascii="宋体" w:hAnsi="宋体"/>
          <w:sz w:val="28"/>
          <w:szCs w:val="21"/>
        </w:rPr>
      </w:pPr>
      <w:r>
        <w:rPr>
          <w:rFonts w:hint="eastAsia" w:ascii="宋体" w:hAnsi="宋体"/>
          <w:sz w:val="28"/>
          <w:szCs w:val="21"/>
        </w:rPr>
        <w:t>供应商授权代表：</w:t>
      </w:r>
      <w:r>
        <w:rPr>
          <w:rFonts w:ascii="宋体" w:hAnsi="宋体"/>
          <w:sz w:val="28"/>
          <w:szCs w:val="21"/>
          <w:u w:val="single"/>
        </w:rPr>
        <w:t xml:space="preserve"> </w:t>
      </w:r>
      <w:r>
        <w:rPr>
          <w:rFonts w:hint="eastAsia" w:ascii="宋体" w:hAnsi="宋体"/>
          <w:sz w:val="28"/>
          <w:szCs w:val="21"/>
          <w:u w:val="single"/>
        </w:rPr>
        <w:t xml:space="preserve">    </w:t>
      </w:r>
      <w:r>
        <w:rPr>
          <w:rFonts w:ascii="宋体" w:hAnsi="宋体"/>
          <w:sz w:val="28"/>
          <w:szCs w:val="21"/>
          <w:u w:val="single"/>
        </w:rPr>
        <w:t xml:space="preserve">        </w:t>
      </w:r>
      <w:r>
        <w:rPr>
          <w:rFonts w:ascii="宋体" w:hAnsi="宋体"/>
          <w:sz w:val="28"/>
          <w:szCs w:val="21"/>
        </w:rPr>
        <w:t xml:space="preserve"> </w:t>
      </w:r>
      <w:r>
        <w:rPr>
          <w:rFonts w:hint="eastAsia" w:ascii="宋体" w:hAnsi="宋体"/>
          <w:sz w:val="28"/>
          <w:szCs w:val="21"/>
        </w:rPr>
        <w:t>性别：</w:t>
      </w:r>
      <w:r>
        <w:rPr>
          <w:rFonts w:ascii="宋体" w:hAnsi="宋体"/>
          <w:sz w:val="28"/>
          <w:szCs w:val="21"/>
          <w:u w:val="single"/>
        </w:rPr>
        <w:t xml:space="preserve">    </w:t>
      </w:r>
      <w:r>
        <w:rPr>
          <w:rFonts w:ascii="宋体" w:hAnsi="宋体"/>
          <w:sz w:val="28"/>
          <w:szCs w:val="21"/>
        </w:rPr>
        <w:t xml:space="preserve"> </w:t>
      </w:r>
      <w:r>
        <w:rPr>
          <w:rFonts w:hint="eastAsia" w:ascii="宋体" w:hAnsi="宋体"/>
          <w:sz w:val="28"/>
          <w:szCs w:val="21"/>
        </w:rPr>
        <w:t xml:space="preserve">  身份证号：</w:t>
      </w:r>
      <w:r>
        <w:rPr>
          <w:rFonts w:ascii="宋体" w:hAnsi="宋体"/>
          <w:sz w:val="28"/>
          <w:szCs w:val="21"/>
          <w:u w:val="single"/>
        </w:rPr>
        <w:t xml:space="preserve">   </w:t>
      </w:r>
      <w:r>
        <w:rPr>
          <w:rFonts w:hint="eastAsia" w:ascii="宋体" w:hAnsi="宋体"/>
          <w:sz w:val="28"/>
          <w:szCs w:val="21"/>
          <w:u w:val="single"/>
        </w:rPr>
        <w:t xml:space="preserve">          </w:t>
      </w:r>
    </w:p>
    <w:p>
      <w:pPr>
        <w:pStyle w:val="7"/>
        <w:snapToGrid w:val="0"/>
        <w:spacing w:line="460" w:lineRule="exact"/>
        <w:ind w:firstLine="560" w:firstLineChars="200"/>
        <w:rPr>
          <w:rFonts w:ascii="宋体" w:hAnsi="宋体"/>
          <w:sz w:val="28"/>
          <w:szCs w:val="21"/>
          <w:u w:val="single"/>
        </w:rPr>
      </w:pPr>
      <w:r>
        <w:rPr>
          <w:rFonts w:hint="eastAsia" w:ascii="宋体" w:hAnsi="宋体"/>
          <w:sz w:val="28"/>
          <w:szCs w:val="21"/>
        </w:rPr>
        <w:t>单位：</w:t>
      </w:r>
      <w:r>
        <w:rPr>
          <w:rFonts w:ascii="宋体" w:hAnsi="宋体"/>
          <w:sz w:val="28"/>
          <w:szCs w:val="21"/>
          <w:u w:val="single"/>
        </w:rPr>
        <w:t xml:space="preserve">                    </w:t>
      </w:r>
      <w:r>
        <w:rPr>
          <w:rFonts w:hint="eastAsia" w:ascii="宋体" w:hAnsi="宋体"/>
          <w:sz w:val="28"/>
          <w:szCs w:val="21"/>
        </w:rPr>
        <w:t>部门：</w:t>
      </w:r>
      <w:r>
        <w:rPr>
          <w:rFonts w:ascii="宋体" w:hAnsi="宋体"/>
          <w:sz w:val="28"/>
          <w:szCs w:val="21"/>
          <w:u w:val="single"/>
        </w:rPr>
        <w:t xml:space="preserve">        </w:t>
      </w:r>
      <w:r>
        <w:rPr>
          <w:rFonts w:ascii="宋体" w:hAnsi="宋体"/>
          <w:sz w:val="28"/>
          <w:szCs w:val="21"/>
        </w:rPr>
        <w:t xml:space="preserve"> </w:t>
      </w:r>
      <w:r>
        <w:rPr>
          <w:rFonts w:hint="eastAsia" w:ascii="宋体" w:hAnsi="宋体"/>
          <w:sz w:val="28"/>
          <w:szCs w:val="21"/>
        </w:rPr>
        <w:t xml:space="preserve">  职务：</w:t>
      </w:r>
      <w:r>
        <w:rPr>
          <w:rFonts w:ascii="宋体" w:hAnsi="宋体"/>
          <w:sz w:val="28"/>
          <w:szCs w:val="21"/>
          <w:u w:val="single"/>
        </w:rPr>
        <w:t xml:space="preserve">   </w:t>
      </w:r>
      <w:r>
        <w:rPr>
          <w:rFonts w:hint="eastAsia" w:ascii="宋体" w:hAnsi="宋体"/>
          <w:sz w:val="28"/>
          <w:szCs w:val="21"/>
          <w:u w:val="single"/>
        </w:rPr>
        <w:t xml:space="preserve">         </w:t>
      </w:r>
      <w:r>
        <w:rPr>
          <w:rFonts w:ascii="宋体" w:hAnsi="宋体"/>
          <w:sz w:val="28"/>
          <w:szCs w:val="21"/>
          <w:u w:val="single"/>
        </w:rPr>
        <w:t xml:space="preserve">     </w:t>
      </w:r>
    </w:p>
    <w:p>
      <w:pPr>
        <w:pStyle w:val="7"/>
        <w:snapToGrid w:val="0"/>
        <w:spacing w:line="460" w:lineRule="exact"/>
        <w:ind w:firstLine="560" w:firstLineChars="200"/>
        <w:outlineLvl w:val="0"/>
        <w:rPr>
          <w:rFonts w:ascii="宋体" w:hAnsi="宋体"/>
          <w:sz w:val="28"/>
          <w:szCs w:val="21"/>
        </w:rPr>
      </w:pPr>
      <w:r>
        <w:rPr>
          <w:rFonts w:hint="eastAsia" w:ascii="宋体" w:hAnsi="宋体"/>
          <w:sz w:val="28"/>
          <w:szCs w:val="21"/>
        </w:rPr>
        <w:t>详细通讯地址：</w:t>
      </w:r>
      <w:r>
        <w:rPr>
          <w:rFonts w:hint="eastAsia" w:ascii="宋体" w:hAnsi="宋体"/>
          <w:sz w:val="28"/>
          <w:szCs w:val="21"/>
          <w:u w:val="single"/>
        </w:rPr>
        <w:t xml:space="preserve">           </w:t>
      </w:r>
      <w:r>
        <w:rPr>
          <w:rFonts w:hint="eastAsia" w:ascii="宋体" w:hAnsi="宋体"/>
          <w:b/>
          <w:bCs/>
          <w:sz w:val="28"/>
          <w:szCs w:val="21"/>
        </w:rPr>
        <w:t xml:space="preserve"> </w:t>
      </w:r>
      <w:r>
        <w:rPr>
          <w:rFonts w:hint="eastAsia" w:ascii="宋体" w:hAnsi="宋体"/>
          <w:sz w:val="28"/>
          <w:szCs w:val="21"/>
        </w:rPr>
        <w:t>邮政编码</w:t>
      </w:r>
      <w:r>
        <w:rPr>
          <w:rFonts w:ascii="宋体" w:hAnsi="宋体"/>
          <w:sz w:val="28"/>
          <w:szCs w:val="21"/>
        </w:rPr>
        <w:t>:</w:t>
      </w:r>
      <w:r>
        <w:rPr>
          <w:rFonts w:hint="eastAsia" w:ascii="宋体" w:hAnsi="宋体"/>
          <w:sz w:val="28"/>
          <w:szCs w:val="21"/>
        </w:rPr>
        <w:t xml:space="preserve"> ：</w:t>
      </w:r>
      <w:r>
        <w:rPr>
          <w:rFonts w:ascii="宋体" w:hAnsi="宋体"/>
          <w:sz w:val="28"/>
          <w:szCs w:val="21"/>
        </w:rPr>
        <w:t xml:space="preserve"> </w:t>
      </w:r>
      <w:r>
        <w:rPr>
          <w:rFonts w:hint="eastAsia" w:ascii="宋体" w:hAnsi="宋体"/>
          <w:sz w:val="28"/>
          <w:szCs w:val="21"/>
          <w:u w:val="single"/>
        </w:rPr>
        <w:t xml:space="preserve">      </w:t>
      </w:r>
      <w:r>
        <w:rPr>
          <w:rFonts w:hint="eastAsia" w:ascii="宋体" w:hAnsi="宋体"/>
          <w:sz w:val="28"/>
          <w:szCs w:val="21"/>
        </w:rPr>
        <w:t xml:space="preserve">  电话：</w:t>
      </w:r>
      <w:r>
        <w:rPr>
          <w:rFonts w:ascii="宋体" w:hAnsi="宋体"/>
          <w:sz w:val="28"/>
          <w:szCs w:val="21"/>
          <w:u w:val="single"/>
        </w:rPr>
        <w:t xml:space="preserve">    </w:t>
      </w:r>
      <w:r>
        <w:rPr>
          <w:rFonts w:hint="eastAsia" w:ascii="宋体" w:hAnsi="宋体"/>
          <w:sz w:val="28"/>
          <w:szCs w:val="21"/>
          <w:u w:val="single"/>
        </w:rPr>
        <w:t xml:space="preserve">     </w:t>
      </w:r>
      <w:r>
        <w:rPr>
          <w:rFonts w:ascii="宋体" w:hAnsi="宋体"/>
          <w:sz w:val="28"/>
          <w:szCs w:val="21"/>
          <w:u w:val="single"/>
        </w:rPr>
        <w:t xml:space="preserve">    </w:t>
      </w:r>
    </w:p>
    <w:p>
      <w:pPr>
        <w:snapToGrid w:val="0"/>
        <w:spacing w:line="460" w:lineRule="exact"/>
        <w:rPr>
          <w:rFonts w:ascii="宋体" w:hAnsi="宋体"/>
          <w:sz w:val="28"/>
          <w:szCs w:val="21"/>
        </w:rPr>
      </w:pPr>
    </w:p>
    <w:p>
      <w:pPr>
        <w:snapToGrid w:val="0"/>
        <w:spacing w:line="460" w:lineRule="exact"/>
        <w:rPr>
          <w:rFonts w:ascii="宋体" w:hAnsi="宋体"/>
          <w:sz w:val="28"/>
          <w:szCs w:val="21"/>
        </w:rPr>
      </w:pPr>
    </w:p>
    <w:p>
      <w:pPr>
        <w:snapToGrid w:val="0"/>
        <w:spacing w:line="380" w:lineRule="exact"/>
        <w:ind w:firstLine="3640" w:firstLineChars="1300"/>
        <w:rPr>
          <w:rFonts w:ascii="宋体" w:hAnsi="宋体"/>
          <w:sz w:val="28"/>
          <w:szCs w:val="21"/>
          <w:u w:val="single"/>
        </w:rPr>
      </w:pPr>
      <w:r>
        <w:rPr>
          <w:rFonts w:hint="eastAsia" w:ascii="宋体" w:hAnsi="宋体"/>
          <w:sz w:val="28"/>
          <w:szCs w:val="21"/>
        </w:rPr>
        <w:t>授权方：</w:t>
      </w:r>
      <w:r>
        <w:rPr>
          <w:rFonts w:hint="eastAsia" w:ascii="宋体" w:hAnsi="宋体"/>
          <w:sz w:val="28"/>
          <w:szCs w:val="21"/>
          <w:u w:val="single"/>
        </w:rPr>
        <w:t xml:space="preserve">                      </w:t>
      </w:r>
    </w:p>
    <w:p>
      <w:pPr>
        <w:snapToGrid w:val="0"/>
        <w:spacing w:line="380" w:lineRule="exact"/>
        <w:ind w:firstLine="3640" w:firstLineChars="1300"/>
        <w:rPr>
          <w:rFonts w:ascii="宋体" w:hAnsi="宋体"/>
          <w:sz w:val="28"/>
          <w:szCs w:val="21"/>
        </w:rPr>
      </w:pPr>
    </w:p>
    <w:p>
      <w:pPr>
        <w:snapToGrid w:val="0"/>
        <w:spacing w:line="380" w:lineRule="exact"/>
        <w:rPr>
          <w:rFonts w:ascii="宋体" w:hAnsi="宋体"/>
          <w:sz w:val="28"/>
          <w:szCs w:val="21"/>
          <w:u w:val="single"/>
        </w:rPr>
      </w:pPr>
      <w:r>
        <w:rPr>
          <w:rFonts w:hint="eastAsia" w:ascii="宋体" w:hAnsi="宋体"/>
          <w:sz w:val="28"/>
          <w:szCs w:val="21"/>
        </w:rPr>
        <w:t xml:space="preserve">                          供应商名称：</w:t>
      </w:r>
      <w:r>
        <w:rPr>
          <w:rFonts w:hint="eastAsia" w:ascii="宋体" w:hAnsi="宋体"/>
          <w:sz w:val="28"/>
          <w:szCs w:val="21"/>
          <w:u w:val="single"/>
        </w:rPr>
        <w:t xml:space="preserve">  （全称并加盖公章）           </w:t>
      </w:r>
    </w:p>
    <w:p>
      <w:pPr>
        <w:snapToGrid w:val="0"/>
        <w:spacing w:line="380" w:lineRule="exact"/>
        <w:rPr>
          <w:rFonts w:ascii="宋体" w:hAnsi="宋体"/>
          <w:sz w:val="28"/>
          <w:szCs w:val="21"/>
        </w:rPr>
      </w:pPr>
      <w:r>
        <w:rPr>
          <w:rFonts w:hint="eastAsia" w:ascii="宋体" w:hAnsi="宋体"/>
          <w:sz w:val="28"/>
          <w:szCs w:val="21"/>
        </w:rPr>
        <w:t xml:space="preserve"> </w:t>
      </w:r>
    </w:p>
    <w:p>
      <w:pPr>
        <w:snapToGrid w:val="0"/>
        <w:spacing w:line="380" w:lineRule="exact"/>
        <w:rPr>
          <w:rFonts w:ascii="宋体" w:hAnsi="宋体"/>
          <w:sz w:val="28"/>
          <w:szCs w:val="21"/>
        </w:rPr>
      </w:pPr>
      <w:r>
        <w:rPr>
          <w:rFonts w:hint="eastAsia" w:ascii="宋体" w:hAnsi="宋体"/>
          <w:sz w:val="28"/>
          <w:szCs w:val="21"/>
        </w:rPr>
        <w:t xml:space="preserve">                          法定代表人签字或盖章：</w:t>
      </w:r>
      <w:r>
        <w:rPr>
          <w:rFonts w:ascii="宋体" w:hAnsi="宋体"/>
          <w:sz w:val="28"/>
          <w:szCs w:val="21"/>
          <w:u w:val="single"/>
        </w:rPr>
        <w:t xml:space="preserve">             </w:t>
      </w:r>
      <w:r>
        <w:rPr>
          <w:rFonts w:hint="eastAsia" w:ascii="宋体" w:hAnsi="宋体"/>
          <w:sz w:val="28"/>
          <w:szCs w:val="21"/>
          <w:u w:val="single"/>
        </w:rPr>
        <w:t xml:space="preserve"> </w:t>
      </w:r>
    </w:p>
    <w:p>
      <w:pPr>
        <w:snapToGrid w:val="0"/>
        <w:spacing w:line="380" w:lineRule="exact"/>
        <w:rPr>
          <w:rFonts w:ascii="宋体" w:hAnsi="宋体"/>
          <w:sz w:val="28"/>
          <w:szCs w:val="21"/>
        </w:rPr>
      </w:pPr>
    </w:p>
    <w:p>
      <w:pPr>
        <w:snapToGrid w:val="0"/>
        <w:spacing w:line="380" w:lineRule="exact"/>
        <w:rPr>
          <w:rFonts w:ascii="宋体" w:hAnsi="宋体"/>
          <w:sz w:val="28"/>
          <w:szCs w:val="21"/>
        </w:rPr>
      </w:pPr>
      <w:r>
        <w:rPr>
          <w:rFonts w:hint="eastAsia" w:ascii="宋体" w:hAnsi="宋体"/>
          <w:sz w:val="28"/>
          <w:szCs w:val="21"/>
        </w:rPr>
        <w:t xml:space="preserve">                          日     期：</w:t>
      </w:r>
      <w:r>
        <w:rPr>
          <w:rFonts w:hint="eastAsia" w:ascii="宋体" w:hAnsi="宋体"/>
          <w:sz w:val="28"/>
          <w:szCs w:val="21"/>
          <w:u w:val="single"/>
        </w:rPr>
        <w:t xml:space="preserve">                                 </w:t>
      </w:r>
    </w:p>
    <w:p>
      <w:pPr>
        <w:pStyle w:val="35"/>
        <w:snapToGrid w:val="0"/>
        <w:spacing w:line="380" w:lineRule="exact"/>
        <w:outlineLvl w:val="9"/>
        <w:rPr>
          <w:rFonts w:hAnsi="宋体"/>
          <w:szCs w:val="21"/>
        </w:rPr>
      </w:pPr>
    </w:p>
    <w:p>
      <w:pPr>
        <w:pStyle w:val="35"/>
        <w:snapToGrid w:val="0"/>
        <w:spacing w:line="380" w:lineRule="exact"/>
        <w:outlineLvl w:val="9"/>
        <w:rPr>
          <w:rFonts w:hAnsi="宋体"/>
          <w:szCs w:val="21"/>
        </w:rPr>
      </w:pPr>
      <w:r>
        <w:rPr>
          <w:rFonts w:hint="eastAsia" w:hAnsi="宋体"/>
          <w:szCs w:val="21"/>
        </w:rPr>
        <w:t xml:space="preserve">             </w:t>
      </w:r>
    </w:p>
    <w:p>
      <w:pPr>
        <w:pStyle w:val="35"/>
        <w:snapToGrid w:val="0"/>
        <w:spacing w:line="380" w:lineRule="exact"/>
        <w:ind w:firstLine="3640" w:firstLineChars="1300"/>
        <w:outlineLvl w:val="9"/>
        <w:rPr>
          <w:rFonts w:hAnsi="宋体"/>
          <w:szCs w:val="21"/>
          <w:u w:val="single"/>
        </w:rPr>
      </w:pPr>
      <w:r>
        <w:rPr>
          <w:rFonts w:hint="eastAsia" w:hAnsi="宋体"/>
          <w:szCs w:val="21"/>
        </w:rPr>
        <w:t>接受授权方：</w:t>
      </w:r>
      <w:r>
        <w:rPr>
          <w:rFonts w:hint="eastAsia" w:hAnsi="宋体"/>
          <w:szCs w:val="21"/>
          <w:u w:val="single"/>
        </w:rPr>
        <w:t xml:space="preserve">                    </w:t>
      </w:r>
    </w:p>
    <w:p>
      <w:pPr>
        <w:pStyle w:val="35"/>
        <w:snapToGrid w:val="0"/>
        <w:spacing w:line="380" w:lineRule="exact"/>
        <w:outlineLvl w:val="9"/>
        <w:rPr>
          <w:rFonts w:hAnsi="宋体"/>
          <w:szCs w:val="21"/>
        </w:rPr>
      </w:pPr>
      <w:r>
        <w:rPr>
          <w:rFonts w:hint="eastAsia" w:hAnsi="宋体"/>
          <w:szCs w:val="21"/>
        </w:rPr>
        <w:t xml:space="preserve"> </w:t>
      </w:r>
    </w:p>
    <w:p>
      <w:pPr>
        <w:snapToGrid w:val="0"/>
        <w:spacing w:line="380" w:lineRule="exact"/>
        <w:ind w:firstLine="3640" w:firstLineChars="1300"/>
        <w:rPr>
          <w:rFonts w:ascii="宋体" w:hAnsi="宋体"/>
          <w:sz w:val="28"/>
          <w:szCs w:val="21"/>
        </w:rPr>
      </w:pPr>
      <w:r>
        <w:rPr>
          <w:rFonts w:hint="eastAsia" w:ascii="宋体" w:hAnsi="宋体"/>
          <w:sz w:val="28"/>
          <w:szCs w:val="21"/>
        </w:rPr>
        <w:t>供应商授权代表签字：</w:t>
      </w:r>
      <w:r>
        <w:rPr>
          <w:rFonts w:hint="eastAsia" w:ascii="宋体" w:hAnsi="宋体"/>
          <w:sz w:val="28"/>
          <w:szCs w:val="21"/>
          <w:u w:val="single"/>
        </w:rPr>
        <w:t xml:space="preserve">                       </w:t>
      </w:r>
    </w:p>
    <w:p>
      <w:pPr>
        <w:snapToGrid w:val="0"/>
        <w:spacing w:line="380" w:lineRule="exact"/>
        <w:rPr>
          <w:rFonts w:ascii="宋体" w:hAnsi="宋体"/>
          <w:sz w:val="28"/>
          <w:szCs w:val="21"/>
        </w:rPr>
      </w:pPr>
    </w:p>
    <w:p>
      <w:pPr>
        <w:pStyle w:val="35"/>
        <w:spacing w:line="380" w:lineRule="exact"/>
        <w:ind w:firstLine="3640" w:firstLineChars="1300"/>
        <w:rPr>
          <w:rFonts w:hAnsi="宋体"/>
          <w:szCs w:val="21"/>
        </w:rPr>
      </w:pPr>
      <w:r>
        <w:rPr>
          <w:rFonts w:hint="eastAsia" w:hAnsi="宋体"/>
          <w:szCs w:val="21"/>
        </w:rPr>
        <w:t xml:space="preserve">日     期： </w:t>
      </w:r>
      <w:r>
        <w:rPr>
          <w:rFonts w:hint="eastAsia" w:hAnsi="宋体"/>
          <w:szCs w:val="21"/>
          <w:u w:val="single"/>
        </w:rPr>
        <w:t xml:space="preserve">                               </w:t>
      </w:r>
    </w:p>
    <w:p>
      <w:pPr>
        <w:spacing w:line="460" w:lineRule="exact"/>
        <w:rPr>
          <w:rFonts w:hAnsi="宋体"/>
        </w:rPr>
      </w:pPr>
    </w:p>
    <w:p>
      <w:pPr>
        <w:pStyle w:val="35"/>
        <w:rPr>
          <w:rFonts w:hAnsi="宋体"/>
        </w:rPr>
      </w:pPr>
    </w:p>
    <w:p>
      <w:pPr>
        <w:spacing w:line="460" w:lineRule="exact"/>
        <w:rPr>
          <w:rFonts w:hint="eastAsia" w:hAnsi="宋体"/>
          <w:b/>
          <w:bCs/>
          <w:sz w:val="36"/>
          <w:szCs w:val="36"/>
        </w:rPr>
      </w:pPr>
      <w:r>
        <w:rPr>
          <w:rFonts w:hint="eastAsia" w:hAnsi="宋体"/>
          <w:sz w:val="24"/>
          <w:szCs w:val="24"/>
        </w:rPr>
        <w:t>（后附身份证正反面复印件加盖公章）</w:t>
      </w:r>
    </w:p>
    <w:p>
      <w:pPr>
        <w:pStyle w:val="35"/>
        <w:rPr>
          <w:sz w:val="24"/>
          <w:szCs w:val="24"/>
        </w:rPr>
      </w:pPr>
      <w:r>
        <w:rPr>
          <w:rFonts w:hint="eastAsia"/>
          <w:sz w:val="24"/>
          <w:szCs w:val="24"/>
        </w:rPr>
        <w:t xml:space="preserve">附件3-4  </w:t>
      </w:r>
    </w:p>
    <w:p>
      <w:pPr>
        <w:pStyle w:val="35"/>
        <w:spacing w:line="360" w:lineRule="auto"/>
        <w:jc w:val="center"/>
        <w:rPr>
          <w:rFonts w:hAnsi="宋体"/>
          <w:sz w:val="36"/>
        </w:rPr>
      </w:pPr>
      <w:r>
        <w:rPr>
          <w:rFonts w:hint="eastAsia" w:hAnsi="宋体"/>
          <w:b/>
          <w:sz w:val="36"/>
        </w:rPr>
        <w:t>法人营业执照</w:t>
      </w:r>
    </w:p>
    <w:p>
      <w:pPr>
        <w:spacing w:line="460" w:lineRule="exact"/>
        <w:rPr>
          <w:rFonts w:ascii="宋体" w:hAnsi="宋体"/>
        </w:rPr>
      </w:pPr>
    </w:p>
    <w:p>
      <w:pPr>
        <w:pStyle w:val="10"/>
        <w:spacing w:line="460" w:lineRule="exact"/>
        <w:jc w:val="left"/>
        <w:rPr>
          <w:rFonts w:hint="eastAsia" w:hAnsi="宋体"/>
          <w:sz w:val="28"/>
          <w:szCs w:val="21"/>
          <w:u w:val="single"/>
        </w:rPr>
      </w:pPr>
      <w:r>
        <w:rPr>
          <w:rFonts w:hint="eastAsia" w:hAnsi="宋体"/>
          <w:sz w:val="24"/>
        </w:rPr>
        <w:t>致：</w:t>
      </w:r>
      <w:r>
        <w:rPr>
          <w:rFonts w:hint="eastAsia" w:hAnsi="宋体"/>
          <w:sz w:val="28"/>
          <w:szCs w:val="21"/>
          <w:u w:val="single"/>
        </w:rPr>
        <w:t>福建海丝高速生态环保科技有限公司</w:t>
      </w:r>
    </w:p>
    <w:p>
      <w:pPr>
        <w:pStyle w:val="10"/>
        <w:spacing w:line="460" w:lineRule="exact"/>
        <w:jc w:val="left"/>
        <w:rPr>
          <w:rFonts w:hint="eastAsia" w:hAnsi="宋体"/>
          <w:sz w:val="28"/>
          <w:szCs w:val="21"/>
          <w:u w:val="single"/>
        </w:rPr>
      </w:pPr>
    </w:p>
    <w:p>
      <w:pPr>
        <w:spacing w:line="46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（签发机关名称）签发的我方法人营业执照扫描件，该执照真实有效。</w:t>
      </w: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r>
        <w:rPr>
          <w:rFonts w:hint="eastAsia" w:ascii="宋体" w:hAnsi="宋体"/>
          <w:sz w:val="24"/>
        </w:rPr>
        <w:t>（注：法人营业执照提供复印件，需由供应商单位加盖公章。）</w:t>
      </w: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35"/>
        <w:spacing w:line="460" w:lineRule="exact"/>
        <w:rPr>
          <w:rFonts w:hAnsi="宋体"/>
          <w:sz w:val="24"/>
        </w:rPr>
      </w:pPr>
    </w:p>
    <w:p>
      <w:pPr>
        <w:pStyle w:val="35"/>
        <w:rPr>
          <w:rFonts w:hAnsi="宋体"/>
          <w:sz w:val="24"/>
        </w:rPr>
      </w:pPr>
    </w:p>
    <w:p>
      <w:pPr>
        <w:spacing w:line="460" w:lineRule="exact"/>
        <w:rPr>
          <w:rFonts w:hAnsi="宋体"/>
          <w:sz w:val="36"/>
          <w:szCs w:val="36"/>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pStyle w:val="2"/>
        <w:ind w:firstLine="560"/>
        <w:rPr>
          <w:rFonts w:hAnsi="宋体"/>
        </w:rPr>
      </w:pPr>
    </w:p>
    <w:p>
      <w:pPr>
        <w:spacing w:line="480" w:lineRule="exact"/>
        <w:jc w:val="center"/>
        <w:rPr>
          <w:rFonts w:hAnsi="宋体"/>
          <w:b/>
          <w:bCs/>
          <w:sz w:val="32"/>
          <w:szCs w:val="28"/>
        </w:rPr>
      </w:pPr>
    </w:p>
    <w:p>
      <w:pPr>
        <w:rPr>
          <w:rFonts w:hint="eastAsia" w:ascii="宋体"/>
          <w:sz w:val="24"/>
        </w:rPr>
      </w:pPr>
    </w:p>
    <w:p>
      <w:pPr>
        <w:rPr>
          <w:rFonts w:ascii="宋体" w:hAnsi="宋体"/>
          <w:b/>
          <w:sz w:val="32"/>
        </w:rPr>
      </w:pPr>
      <w:r>
        <w:rPr>
          <w:rFonts w:hint="eastAsia" w:ascii="宋体" w:hAnsi="宋体"/>
          <w:sz w:val="24"/>
        </w:rPr>
        <w:t>附件3-6</w:t>
      </w:r>
      <w:r>
        <w:rPr>
          <w:rFonts w:hint="eastAsia" w:ascii="宋体" w:hAnsi="宋体"/>
          <w:sz w:val="28"/>
        </w:rPr>
        <w:t xml:space="preserve"> </w:t>
      </w:r>
      <w:r>
        <w:rPr>
          <w:rFonts w:hint="eastAsia" w:ascii="宋体" w:hAnsi="宋体"/>
        </w:rPr>
        <w:t xml:space="preserve">                </w:t>
      </w:r>
      <w:r>
        <w:rPr>
          <w:rFonts w:hint="eastAsia" w:ascii="宋体" w:hAnsi="宋体"/>
          <w:b/>
          <w:sz w:val="36"/>
        </w:rPr>
        <w:t>其它资格证明文件</w:t>
      </w:r>
    </w:p>
    <w:p>
      <w:pPr>
        <w:spacing w:line="420" w:lineRule="exact"/>
        <w:ind w:firstLine="482"/>
        <w:rPr>
          <w:rFonts w:ascii="宋体" w:hAnsi="宋体"/>
          <w:sz w:val="24"/>
        </w:rPr>
      </w:pPr>
    </w:p>
    <w:p>
      <w:pPr>
        <w:spacing w:line="420" w:lineRule="exact"/>
        <w:ind w:firstLine="482"/>
        <w:rPr>
          <w:rFonts w:ascii="宋体" w:hAnsi="宋体"/>
          <w:sz w:val="24"/>
        </w:rPr>
      </w:pPr>
    </w:p>
    <w:p>
      <w:pPr>
        <w:pStyle w:val="35"/>
        <w:spacing w:line="420" w:lineRule="exact"/>
        <w:ind w:firstLine="480" w:firstLineChars="200"/>
        <w:rPr>
          <w:rFonts w:hAnsi="宋体"/>
          <w:sz w:val="24"/>
        </w:rPr>
      </w:pPr>
      <w:r>
        <w:rPr>
          <w:rFonts w:hint="eastAsia" w:hAnsi="宋体"/>
          <w:sz w:val="24"/>
        </w:rPr>
        <w:t>(1)供应商须知前附表第2项中基本资格标准的其它证明材料（扫描件或复印件均需加盖供应商单位公章）。</w:t>
      </w: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b/>
          <w:bCs/>
          <w:sz w:val="36"/>
        </w:rPr>
      </w:pPr>
      <w:r>
        <w:rPr>
          <w:rFonts w:hint="eastAsia" w:ascii="宋体"/>
          <w:sz w:val="24"/>
        </w:rPr>
        <w:t>附件4</w:t>
      </w:r>
      <w:r>
        <w:rPr>
          <w:rFonts w:hint="eastAsia" w:ascii="宋体"/>
          <w:sz w:val="24"/>
          <w:lang w:val="en-US" w:eastAsia="zh-CN"/>
        </w:rPr>
        <w:t xml:space="preserve">                 </w:t>
      </w:r>
      <w:r>
        <w:rPr>
          <w:rFonts w:hint="eastAsia"/>
          <w:b/>
          <w:bCs/>
          <w:sz w:val="36"/>
        </w:rPr>
        <w:t>供应商提供的其他资料</w:t>
      </w:r>
    </w:p>
    <w:p>
      <w:pPr>
        <w:spacing w:line="420" w:lineRule="exact"/>
        <w:jc w:val="both"/>
        <w:rPr>
          <w:rFonts w:ascii="宋体" w:hAnsi="宋体" w:cs="宋体"/>
          <w:sz w:val="24"/>
          <w:szCs w:val="24"/>
        </w:rPr>
      </w:pPr>
      <w:r>
        <w:rPr>
          <w:rFonts w:hint="eastAsia" w:ascii="宋体"/>
          <w:sz w:val="24"/>
          <w:lang w:val="en-US" w:eastAsia="zh-CN"/>
        </w:rPr>
        <w:t xml:space="preserve">附件4-1                          </w:t>
      </w:r>
      <w:r>
        <w:rPr>
          <w:rFonts w:hint="eastAsia" w:ascii="宋体" w:hAnsi="宋体" w:cs="宋体"/>
          <w:b/>
          <w:sz w:val="36"/>
          <w:szCs w:val="36"/>
          <w:lang w:bidi="ar"/>
        </w:rPr>
        <w:t>承 诺 函</w:t>
      </w:r>
    </w:p>
    <w:p>
      <w:pPr>
        <w:pStyle w:val="10"/>
        <w:widowControl/>
        <w:spacing w:line="460" w:lineRule="exact"/>
        <w:jc w:val="left"/>
        <w:rPr>
          <w:rFonts w:hAnsi="宋体"/>
          <w:sz w:val="24"/>
        </w:rPr>
      </w:pPr>
    </w:p>
    <w:p>
      <w:pPr>
        <w:pStyle w:val="10"/>
        <w:spacing w:line="460" w:lineRule="exact"/>
        <w:jc w:val="left"/>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福建海丝高速生态环保科技有限公司</w:t>
      </w:r>
    </w:p>
    <w:p>
      <w:pPr>
        <w:spacing w:line="460" w:lineRule="exact"/>
        <w:rPr>
          <w:rFonts w:hint="eastAsia" w:ascii="宋体" w:hAnsi="宋体" w:eastAsia="宋体" w:cs="宋体"/>
          <w:sz w:val="24"/>
          <w:szCs w:val="24"/>
        </w:rPr>
      </w:pPr>
      <w:r>
        <w:rPr>
          <w:rFonts w:hint="eastAsia" w:ascii="宋体" w:hAnsi="宋体" w:eastAsia="宋体" w:cs="宋体"/>
          <w:sz w:val="24"/>
          <w:szCs w:val="24"/>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lang w:bidi="ar"/>
        </w:rPr>
        <w:t>我方能够完全响应和满足谈判文件（项目编号：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HB</w:t>
      </w:r>
      <w:r>
        <w:rPr>
          <w:rFonts w:hint="eastAsia" w:ascii="宋体" w:hAnsi="宋体" w:eastAsia="宋体" w:cs="宋体"/>
          <w:sz w:val="24"/>
          <w:szCs w:val="24"/>
          <w:u w:val="single"/>
        </w:rPr>
        <w:t>-2023-WZ-00</w:t>
      </w:r>
      <w:r>
        <w:rPr>
          <w:rFonts w:hint="eastAsia" w:ascii="宋体" w:hAnsi="宋体" w:eastAsia="宋体" w:cs="宋体"/>
          <w:sz w:val="24"/>
          <w:szCs w:val="24"/>
          <w:u w:val="single"/>
          <w:lang w:val="en-US" w:eastAsia="zh-CN"/>
        </w:rPr>
        <w:t>2号</w:t>
      </w:r>
      <w:r>
        <w:rPr>
          <w:rFonts w:hint="eastAsia" w:ascii="宋体" w:hAnsi="宋体" w:eastAsia="宋体" w:cs="宋体"/>
          <w:sz w:val="24"/>
          <w:szCs w:val="24"/>
          <w:u w:val="single"/>
        </w:rPr>
        <w:t xml:space="preserve"> </w:t>
      </w:r>
      <w:r>
        <w:rPr>
          <w:rFonts w:hint="eastAsia" w:ascii="宋体" w:hAnsi="宋体" w:eastAsia="宋体" w:cs="宋体"/>
          <w:kern w:val="0"/>
          <w:sz w:val="24"/>
          <w:szCs w:val="24"/>
          <w:lang w:bidi="ar"/>
        </w:rPr>
        <w:t>）第三章“采购内容及要求”、第</w:t>
      </w:r>
      <w:r>
        <w:rPr>
          <w:rFonts w:hint="eastAsia" w:ascii="宋体" w:hAnsi="宋体" w:eastAsia="宋体" w:cs="宋体"/>
          <w:kern w:val="0"/>
          <w:sz w:val="24"/>
          <w:szCs w:val="24"/>
          <w:lang w:val="en-US" w:eastAsia="zh-CN" w:bidi="ar"/>
        </w:rPr>
        <w:t>五</w:t>
      </w:r>
      <w:r>
        <w:rPr>
          <w:rFonts w:hint="eastAsia" w:ascii="宋体" w:hAnsi="宋体" w:eastAsia="宋体" w:cs="宋体"/>
          <w:kern w:val="0"/>
          <w:sz w:val="24"/>
          <w:szCs w:val="24"/>
          <w:lang w:bidi="ar"/>
        </w:rPr>
        <w:t>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eastAsia="宋体" w:cs="宋体"/>
          <w:kern w:val="0"/>
          <w:sz w:val="24"/>
          <w:szCs w:val="24"/>
        </w:rPr>
        <w:t>（包括但</w:t>
      </w:r>
      <w:r>
        <w:rPr>
          <w:rFonts w:hint="eastAsia" w:ascii="宋体" w:hAnsi="宋体" w:eastAsia="宋体" w:cs="宋体"/>
          <w:sz w:val="24"/>
          <w:szCs w:val="24"/>
        </w:rPr>
        <w:t>不限于失去成交资格、谈判保证金不予退还、合同终止、纳入不良信用记录以及附带给我方自身带来的经济名誉损失等</w:t>
      </w:r>
      <w:r>
        <w:rPr>
          <w:rFonts w:hint="eastAsia" w:ascii="宋体" w:hAnsi="宋体" w:eastAsia="宋体" w:cs="宋体"/>
          <w:kern w:val="0"/>
          <w:sz w:val="24"/>
          <w:szCs w:val="24"/>
          <w:lang w:bidi="ar"/>
        </w:rPr>
        <w:t>）。</w:t>
      </w:r>
    </w:p>
    <w:p>
      <w:pPr>
        <w:spacing w:line="46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lang w:bidi="ar"/>
        </w:rPr>
        <w:t>特此承诺！</w:t>
      </w:r>
    </w:p>
    <w:p>
      <w:pPr>
        <w:spacing w:line="460" w:lineRule="exact"/>
        <w:ind w:firstLine="480"/>
        <w:rPr>
          <w:rFonts w:hint="eastAsia" w:ascii="宋体" w:hAnsi="宋体" w:eastAsia="宋体" w:cs="宋体"/>
          <w:kern w:val="0"/>
          <w:sz w:val="24"/>
          <w:szCs w:val="24"/>
        </w:rPr>
      </w:pPr>
    </w:p>
    <w:p>
      <w:pPr>
        <w:spacing w:line="460" w:lineRule="exact"/>
        <w:ind w:firstLine="480"/>
        <w:rPr>
          <w:rFonts w:hint="eastAsia" w:ascii="宋体" w:hAnsi="宋体" w:eastAsia="宋体" w:cs="宋体"/>
          <w:kern w:val="0"/>
          <w:sz w:val="24"/>
          <w:szCs w:val="24"/>
        </w:rPr>
      </w:pPr>
    </w:p>
    <w:p>
      <w:pPr>
        <w:spacing w:line="460" w:lineRule="exact"/>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p>
    <w:p>
      <w:pPr>
        <w:spacing w:line="460" w:lineRule="exact"/>
        <w:ind w:firstLine="2160" w:firstLineChars="900"/>
        <w:rPr>
          <w:rFonts w:hint="eastAsia" w:ascii="宋体" w:hAnsi="宋体" w:eastAsia="宋体" w:cs="宋体"/>
          <w:sz w:val="24"/>
          <w:szCs w:val="24"/>
        </w:rPr>
      </w:pPr>
      <w:r>
        <w:rPr>
          <w:rFonts w:hint="eastAsia" w:ascii="宋体" w:hAnsi="宋体" w:eastAsia="宋体" w:cs="宋体"/>
          <w:sz w:val="24"/>
          <w:szCs w:val="24"/>
          <w:lang w:bidi="ar"/>
        </w:rPr>
        <w:t xml:space="preserve"> </w:t>
      </w:r>
      <w:r>
        <w:rPr>
          <w:rFonts w:hint="eastAsia" w:ascii="宋体" w:hAnsi="宋体" w:eastAsia="宋体" w:cs="宋体"/>
          <w:sz w:val="24"/>
          <w:szCs w:val="24"/>
        </w:rPr>
        <w:t>供应商法定代表人或授权代表</w:t>
      </w:r>
      <w:r>
        <w:rPr>
          <w:rFonts w:hint="eastAsia" w:ascii="宋体" w:hAnsi="宋体" w:eastAsia="宋体" w:cs="宋体"/>
          <w:sz w:val="24"/>
          <w:szCs w:val="24"/>
          <w:lang w:bidi="ar"/>
        </w:rPr>
        <w:t>签字：____________</w:t>
      </w:r>
    </w:p>
    <w:p>
      <w:pPr>
        <w:spacing w:line="460" w:lineRule="exact"/>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 xml:space="preserve">供应商名称：______________(全称并加盖公章)                    </w:t>
      </w:r>
    </w:p>
    <w:p>
      <w:pPr>
        <w:spacing w:line="460" w:lineRule="exact"/>
        <w:ind w:firstLine="2400" w:firstLineChars="1000"/>
        <w:rPr>
          <w:rFonts w:hint="eastAsia" w:ascii="宋体" w:hAnsi="宋体" w:eastAsia="宋体" w:cs="宋体"/>
          <w:kern w:val="0"/>
          <w:sz w:val="24"/>
          <w:szCs w:val="24"/>
        </w:rPr>
      </w:pPr>
      <w:r>
        <w:rPr>
          <w:rFonts w:hint="eastAsia" w:ascii="宋体" w:hAnsi="宋体" w:eastAsia="宋体" w:cs="宋体"/>
          <w:sz w:val="24"/>
          <w:szCs w:val="24"/>
          <w:lang w:bidi="ar"/>
        </w:rPr>
        <w:t>日  期：______年____月____日</w:t>
      </w:r>
    </w:p>
    <w:p>
      <w:pPr>
        <w:spacing w:line="480" w:lineRule="exact"/>
        <w:jc w:val="center"/>
        <w:rPr>
          <w:rFonts w:hint="eastAsia" w:hAnsi="宋体"/>
          <w:b/>
          <w:bCs/>
          <w:sz w:val="36"/>
          <w:szCs w:val="36"/>
        </w:rPr>
      </w:pPr>
    </w:p>
    <w:p>
      <w:pPr>
        <w:spacing w:line="420" w:lineRule="exact"/>
        <w:rPr>
          <w:rFonts w:hint="eastAsia" w:ascii="宋体" w:hAnsi="宋体" w:cs="宋体"/>
          <w:sz w:val="24"/>
          <w:lang w:bidi="ar"/>
        </w:rPr>
      </w:pPr>
    </w:p>
    <w:p>
      <w:pPr>
        <w:spacing w:line="420" w:lineRule="exact"/>
        <w:rPr>
          <w:rFonts w:hint="eastAsia" w:ascii="宋体" w:hAnsi="宋体" w:cs="宋体"/>
          <w:sz w:val="24"/>
          <w:lang w:bidi="ar"/>
        </w:rPr>
      </w:pPr>
    </w:p>
    <w:p>
      <w:pPr>
        <w:spacing w:line="420" w:lineRule="exact"/>
        <w:rPr>
          <w:rFonts w:hint="eastAsia" w:ascii="宋体" w:hAnsi="宋体" w:cs="宋体"/>
          <w:sz w:val="24"/>
          <w:lang w:bidi="ar"/>
        </w:rPr>
      </w:pPr>
    </w:p>
    <w:p>
      <w:pPr>
        <w:spacing w:line="420" w:lineRule="exact"/>
        <w:rPr>
          <w:rFonts w:hint="eastAsia" w:ascii="宋体" w:hAnsi="宋体" w:cs="宋体"/>
          <w:sz w:val="24"/>
          <w:lang w:bidi="ar"/>
        </w:rPr>
      </w:pPr>
    </w:p>
    <w:p>
      <w:pPr>
        <w:spacing w:line="420" w:lineRule="exact"/>
        <w:rPr>
          <w:rFonts w:hint="eastAsia" w:ascii="宋体" w:hAnsi="宋体" w:cs="宋体"/>
          <w:sz w:val="24"/>
          <w:lang w:bidi="ar"/>
        </w:rPr>
      </w:pPr>
    </w:p>
    <w:p>
      <w:pPr>
        <w:spacing w:line="420" w:lineRule="exact"/>
        <w:rPr>
          <w:rFonts w:hint="eastAsia" w:ascii="宋体" w:hAnsi="宋体" w:cs="宋体"/>
          <w:sz w:val="24"/>
          <w:lang w:bidi="ar"/>
        </w:rPr>
      </w:pPr>
    </w:p>
    <w:p>
      <w:pPr>
        <w:spacing w:line="420" w:lineRule="exact"/>
        <w:rPr>
          <w:rFonts w:hint="eastAsia" w:ascii="宋体" w:hAnsi="宋体" w:cs="宋体"/>
          <w:sz w:val="24"/>
          <w:lang w:bidi="ar"/>
        </w:rPr>
      </w:pPr>
    </w:p>
    <w:p>
      <w:pPr>
        <w:spacing w:line="420" w:lineRule="exact"/>
        <w:rPr>
          <w:rFonts w:hint="eastAsia" w:ascii="宋体" w:hAnsi="宋体" w:cs="宋体"/>
          <w:sz w:val="24"/>
          <w:lang w:bidi="ar"/>
        </w:rPr>
      </w:pPr>
    </w:p>
    <w:p>
      <w:pPr>
        <w:spacing w:line="420" w:lineRule="exact"/>
        <w:rPr>
          <w:rFonts w:hint="eastAsia" w:ascii="宋体" w:hAnsi="宋体" w:cs="宋体"/>
          <w:sz w:val="24"/>
          <w:lang w:bidi="ar"/>
        </w:rPr>
      </w:pPr>
    </w:p>
    <w:p>
      <w:pPr>
        <w:spacing w:line="420" w:lineRule="exact"/>
        <w:rPr>
          <w:rFonts w:hint="eastAsia" w:ascii="宋体" w:hAnsi="宋体" w:cs="宋体"/>
          <w:sz w:val="24"/>
          <w:lang w:bidi="ar"/>
        </w:rPr>
      </w:pPr>
    </w:p>
    <w:p>
      <w:pPr>
        <w:spacing w:line="420" w:lineRule="exact"/>
        <w:rPr>
          <w:rFonts w:hint="eastAsia" w:ascii="宋体" w:hAnsi="宋体" w:cs="宋体"/>
          <w:sz w:val="24"/>
          <w:lang w:bidi="ar"/>
        </w:rPr>
      </w:pPr>
    </w:p>
    <w:p>
      <w:pPr>
        <w:spacing w:line="420" w:lineRule="exact"/>
        <w:rPr>
          <w:rFonts w:ascii="宋体" w:hAnsi="宋体" w:cs="宋体"/>
          <w:sz w:val="24"/>
        </w:rPr>
      </w:pPr>
      <w:r>
        <w:rPr>
          <w:rFonts w:hint="eastAsia" w:ascii="宋体" w:hAnsi="宋体" w:cs="宋体"/>
          <w:sz w:val="24"/>
          <w:lang w:bidi="ar"/>
        </w:rPr>
        <w:t xml:space="preserve">附件4-2                   </w:t>
      </w:r>
      <w:r>
        <w:rPr>
          <w:rFonts w:hint="eastAsia" w:ascii="Calibri" w:hAnsi="宋体" w:cs="宋体"/>
          <w:b/>
          <w:sz w:val="30"/>
          <w:szCs w:val="30"/>
          <w:lang w:bidi="ar"/>
        </w:rPr>
        <w:t>其他重要声明</w:t>
      </w:r>
    </w:p>
    <w:p>
      <w:pPr>
        <w:rPr>
          <w:rFonts w:ascii="宋体" w:hAnsi="宋体" w:cs="宋体"/>
        </w:rPr>
      </w:pPr>
      <w:r>
        <w:rPr>
          <w:rFonts w:hint="eastAsia" w:ascii="宋体" w:hAnsi="宋体" w:cs="宋体"/>
          <w:lang w:bidi="ar"/>
        </w:rPr>
        <w:t xml:space="preserve">    供应商名称：</w:t>
      </w:r>
      <w:r>
        <w:rPr>
          <w:rFonts w:hint="eastAsia" w:ascii="宋体" w:hAnsi="宋体" w:cs="宋体"/>
          <w:u w:val="single"/>
          <w:lang w:bidi="ar"/>
        </w:rPr>
        <w:t xml:space="preserve">（加盖单位公章） </w:t>
      </w:r>
      <w:r>
        <w:rPr>
          <w:rFonts w:hint="eastAsia" w:ascii="宋体" w:hAnsi="宋体" w:cs="宋体"/>
          <w:lang w:bidi="ar"/>
        </w:rPr>
        <w:t xml:space="preserve">                 项目编号：</w:t>
      </w:r>
      <w:r>
        <w:rPr>
          <w:rFonts w:hint="eastAsia" w:ascii="宋体" w:hAnsi="宋体" w:cs="宋体"/>
          <w:u w:val="single"/>
          <w:lang w:bidi="ar"/>
        </w:rPr>
        <w:t xml:space="preserve"> </w:t>
      </w:r>
      <w:r>
        <w:rPr>
          <w:rFonts w:hint="eastAsia" w:hAnsi="宋体"/>
          <w:sz w:val="24"/>
          <w:u w:val="single"/>
          <w:lang w:val="en-US" w:eastAsia="zh-CN"/>
        </w:rPr>
        <w:t>HB</w:t>
      </w:r>
      <w:r>
        <w:rPr>
          <w:rFonts w:hint="eastAsia" w:hAnsi="宋体"/>
          <w:sz w:val="24"/>
          <w:u w:val="single"/>
        </w:rPr>
        <w:t>-2023-WZ-00</w:t>
      </w:r>
      <w:r>
        <w:rPr>
          <w:rFonts w:hint="eastAsia" w:hAnsi="宋体"/>
          <w:sz w:val="24"/>
          <w:u w:val="single"/>
          <w:lang w:val="en-US" w:eastAsia="zh-CN"/>
        </w:rPr>
        <w:t>2号</w:t>
      </w:r>
      <w:r>
        <w:rPr>
          <w:rFonts w:hint="eastAsia" w:ascii="宋体" w:hAnsi="宋体"/>
          <w:sz w:val="24"/>
          <w:u w:val="single"/>
        </w:rPr>
        <w:t xml:space="preserve">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近几年（2020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供应商是否法律和财务上独立、合法运作并独立于采购人和代理机构，没有直接或间接地与采购人为本项目所委托的咨询公司或其附属机构有任何关联；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r>
    </w:tbl>
    <w:p>
      <w:pPr>
        <w:rPr>
          <w:rFonts w:ascii="宋体" w:hAnsi="宋体" w:cs="宋体"/>
          <w:sz w:val="24"/>
        </w:rPr>
      </w:pPr>
      <w:r>
        <w:rPr>
          <w:rFonts w:hint="eastAsia" w:ascii="宋体" w:hAnsi="宋体" w:cs="宋体"/>
          <w:szCs w:val="21"/>
          <w:lang w:bidi="ar"/>
        </w:rPr>
        <w:t>注：供应商若涉及诉讼或仲裁情况，则本表后应附法院或仲裁机构做出的判决等有关法律文件。</w:t>
      </w:r>
    </w:p>
    <w:p>
      <w:pPr>
        <w:pStyle w:val="2"/>
        <w:rPr>
          <w:rFonts w:hint="eastAsia"/>
        </w:rPr>
      </w:pPr>
    </w:p>
    <w:p>
      <w:pPr>
        <w:spacing w:line="480" w:lineRule="exact"/>
        <w:jc w:val="center"/>
        <w:rPr>
          <w:rFonts w:hint="eastAsia" w:hAnsi="宋体"/>
          <w:b/>
          <w:bCs/>
          <w:sz w:val="36"/>
          <w:szCs w:val="36"/>
        </w:rPr>
      </w:pPr>
    </w:p>
    <w:p>
      <w:pPr>
        <w:spacing w:line="480" w:lineRule="exact"/>
        <w:jc w:val="center"/>
        <w:rPr>
          <w:rFonts w:hint="eastAsia" w:hAnsi="宋体"/>
          <w:b/>
          <w:bCs/>
          <w:sz w:val="36"/>
          <w:szCs w:val="36"/>
        </w:rPr>
      </w:pPr>
    </w:p>
    <w:p>
      <w:pPr>
        <w:spacing w:line="480" w:lineRule="exact"/>
        <w:jc w:val="center"/>
        <w:rPr>
          <w:rFonts w:hint="eastAsia" w:hAnsi="宋体"/>
          <w:b/>
          <w:bCs/>
          <w:sz w:val="36"/>
          <w:szCs w:val="36"/>
        </w:rPr>
      </w:pPr>
    </w:p>
    <w:p>
      <w:pPr>
        <w:pStyle w:val="2"/>
        <w:rPr>
          <w:rFonts w:hint="eastAsia" w:hAnsi="宋体"/>
          <w:b/>
          <w:bCs/>
          <w:sz w:val="36"/>
          <w:szCs w:val="36"/>
        </w:rPr>
      </w:pPr>
    </w:p>
    <w:p>
      <w:pPr>
        <w:spacing w:line="480" w:lineRule="exact"/>
        <w:jc w:val="center"/>
        <w:rPr>
          <w:rFonts w:hint="eastAsia" w:hAnsi="宋体"/>
          <w:b/>
          <w:bCs/>
          <w:sz w:val="36"/>
          <w:szCs w:val="36"/>
        </w:rPr>
      </w:pPr>
    </w:p>
    <w:p>
      <w:r>
        <w:rPr>
          <w:rFonts w:hint="eastAsia" w:ascii="宋体"/>
          <w:sz w:val="24"/>
        </w:rPr>
        <w:t xml:space="preserve">附件5-1 </w:t>
      </w:r>
      <w:r>
        <w:rPr>
          <w:rFonts w:hint="eastAsia" w:ascii="宋体"/>
        </w:rPr>
        <w:t xml:space="preserve">           </w:t>
      </w:r>
      <w:r>
        <w:rPr>
          <w:rFonts w:hint="eastAsia"/>
          <w:b/>
          <w:bCs/>
          <w:sz w:val="36"/>
        </w:rPr>
        <w:t>谈判保证金凭证和相关信息</w:t>
      </w:r>
    </w:p>
    <w:p>
      <w:pPr>
        <w:pStyle w:val="35"/>
        <w:rPr>
          <w:rFonts w:ascii="黑体" w:eastAsia="黑体"/>
          <w:sz w:val="36"/>
        </w:rPr>
      </w:pPr>
    </w:p>
    <w:p>
      <w:pPr>
        <w:spacing w:line="38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福建海丝高速生态环保科技有限公司</w:t>
      </w:r>
    </w:p>
    <w:p>
      <w:pPr>
        <w:spacing w:line="360" w:lineRule="auto"/>
        <w:ind w:firstLine="477" w:firstLineChars="199"/>
        <w:rPr>
          <w:rFonts w:hint="eastAsia" w:ascii="宋体" w:hAnsi="宋体" w:eastAsia="宋体" w:cs="宋体"/>
          <w:sz w:val="24"/>
          <w:szCs w:val="24"/>
        </w:rPr>
      </w:pPr>
    </w:p>
    <w:p>
      <w:pPr>
        <w:spacing w:line="360" w:lineRule="auto"/>
        <w:ind w:firstLine="477" w:firstLineChars="199"/>
        <w:rPr>
          <w:rFonts w:hint="eastAsia" w:ascii="宋体" w:hAnsi="宋体" w:eastAsia="宋体" w:cs="宋体"/>
          <w:sz w:val="24"/>
          <w:szCs w:val="24"/>
        </w:rPr>
      </w:pPr>
      <w:r>
        <w:rPr>
          <w:rFonts w:hint="eastAsia" w:ascii="宋体" w:hAnsi="宋体" w:eastAsia="宋体" w:cs="宋体"/>
          <w:sz w:val="24"/>
          <w:szCs w:val="24"/>
        </w:rPr>
        <w:t>我们在贵公司组织的</w:t>
      </w:r>
      <w:r>
        <w:rPr>
          <w:rFonts w:hint="eastAsia" w:ascii="宋体" w:hAnsi="宋体" w:eastAsia="宋体" w:cs="宋体"/>
          <w:sz w:val="24"/>
          <w:szCs w:val="24"/>
          <w:u w:val="single"/>
        </w:rPr>
        <w:t xml:space="preserve">                     </w:t>
      </w:r>
      <w:r>
        <w:rPr>
          <w:rFonts w:hint="eastAsia" w:ascii="宋体" w:hAnsi="宋体" w:eastAsia="宋体" w:cs="宋体"/>
          <w:sz w:val="24"/>
          <w:szCs w:val="24"/>
        </w:rPr>
        <w:t>项目谈判活动中（项目编号：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HB</w:t>
      </w:r>
      <w:r>
        <w:rPr>
          <w:rFonts w:hint="eastAsia" w:ascii="宋体" w:hAnsi="宋体" w:eastAsia="宋体" w:cs="宋体"/>
          <w:sz w:val="24"/>
          <w:szCs w:val="24"/>
          <w:u w:val="single"/>
        </w:rPr>
        <w:t>-2023-WZ-00</w:t>
      </w:r>
      <w:r>
        <w:rPr>
          <w:rFonts w:hint="eastAsia" w:ascii="宋体" w:hAnsi="宋体" w:eastAsia="宋体" w:cs="宋体"/>
          <w:sz w:val="24"/>
          <w:szCs w:val="24"/>
          <w:u w:val="single"/>
          <w:lang w:val="en-US" w:eastAsia="zh-CN"/>
        </w:rPr>
        <w:t>2号</w:t>
      </w:r>
      <w:r>
        <w:rPr>
          <w:rFonts w:hint="eastAsia" w:ascii="宋体" w:hAnsi="宋体" w:eastAsia="宋体" w:cs="宋体"/>
          <w:sz w:val="24"/>
          <w:szCs w:val="24"/>
          <w:u w:val="single"/>
        </w:rPr>
        <w:t xml:space="preserve"> </w:t>
      </w:r>
      <w:r>
        <w:rPr>
          <w:rFonts w:hint="eastAsia" w:ascii="宋体" w:hAnsi="宋体" w:eastAsia="宋体" w:cs="宋体"/>
          <w:sz w:val="24"/>
          <w:szCs w:val="24"/>
        </w:rPr>
        <w:t>），提交了</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元人民币的谈判保证金。我公司汇出谈判保证金的帐户信息如下：</w:t>
      </w:r>
    </w:p>
    <w:p>
      <w:pPr>
        <w:numPr>
          <w:ilvl w:val="1"/>
          <w:numId w:val="8"/>
        </w:numPr>
        <w:spacing w:line="360" w:lineRule="auto"/>
        <w:rPr>
          <w:rFonts w:hint="eastAsia" w:ascii="宋体" w:hAnsi="宋体" w:eastAsia="宋体" w:cs="宋体"/>
          <w:sz w:val="24"/>
          <w:szCs w:val="24"/>
        </w:rPr>
      </w:pPr>
      <w:r>
        <w:rPr>
          <w:rFonts w:hint="eastAsia" w:ascii="宋体" w:hAnsi="宋体" w:eastAsia="宋体" w:cs="宋体"/>
          <w:sz w:val="24"/>
          <w:szCs w:val="24"/>
        </w:rPr>
        <w:t>开户名：</w:t>
      </w:r>
      <w:r>
        <w:rPr>
          <w:rFonts w:hint="eastAsia" w:ascii="宋体" w:hAnsi="宋体" w:eastAsia="宋体" w:cs="宋体"/>
          <w:sz w:val="24"/>
          <w:szCs w:val="24"/>
          <w:u w:val="single"/>
        </w:rPr>
        <w:t xml:space="preserve">                                </w:t>
      </w:r>
    </w:p>
    <w:p>
      <w:pPr>
        <w:numPr>
          <w:ilvl w:val="1"/>
          <w:numId w:val="8"/>
        </w:numPr>
        <w:spacing w:line="360" w:lineRule="auto"/>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pPr>
        <w:numPr>
          <w:ilvl w:val="1"/>
          <w:numId w:val="8"/>
        </w:numPr>
        <w:spacing w:line="360" w:lineRule="auto"/>
        <w:rPr>
          <w:rFonts w:hint="eastAsia" w:ascii="宋体" w:hAnsi="宋体" w:eastAsia="宋体" w:cs="宋体"/>
          <w:sz w:val="24"/>
          <w:szCs w:val="24"/>
        </w:rPr>
      </w:pPr>
      <w:r>
        <w:rPr>
          <w:rFonts w:hint="eastAsia" w:ascii="宋体" w:hAnsi="宋体" w:eastAsia="宋体" w:cs="宋体"/>
          <w:sz w:val="24"/>
          <w:szCs w:val="24"/>
        </w:rPr>
        <w:t>帐  号：</w:t>
      </w:r>
      <w:r>
        <w:rPr>
          <w:rFonts w:hint="eastAsia" w:ascii="宋体" w:hAnsi="宋体" w:eastAsia="宋体" w:cs="宋体"/>
          <w:sz w:val="24"/>
          <w:szCs w:val="24"/>
          <w:u w:val="single"/>
        </w:rPr>
        <w:t xml:space="preserve">                                </w:t>
      </w:r>
    </w:p>
    <w:p>
      <w:pPr>
        <w:spacing w:line="360" w:lineRule="auto"/>
        <w:ind w:firstLine="477" w:firstLineChars="199"/>
        <w:rPr>
          <w:rFonts w:hint="eastAsia" w:ascii="宋体" w:hAnsi="宋体" w:eastAsia="宋体" w:cs="宋体"/>
          <w:sz w:val="24"/>
          <w:szCs w:val="24"/>
        </w:rPr>
      </w:pPr>
    </w:p>
    <w:p>
      <w:pPr>
        <w:spacing w:line="360" w:lineRule="auto"/>
        <w:ind w:firstLine="477" w:firstLineChars="199"/>
        <w:rPr>
          <w:rFonts w:hint="eastAsia" w:ascii="宋体" w:hAnsi="宋体" w:eastAsia="宋体" w:cs="宋体"/>
          <w:sz w:val="24"/>
          <w:szCs w:val="24"/>
        </w:rPr>
      </w:pPr>
    </w:p>
    <w:p>
      <w:pPr>
        <w:spacing w:line="360" w:lineRule="auto"/>
        <w:jc w:val="right"/>
        <w:rPr>
          <w:rFonts w:hint="eastAsia" w:ascii="宋体" w:hAnsi="宋体" w:eastAsia="宋体" w:cs="宋体"/>
          <w:sz w:val="24"/>
          <w:szCs w:val="24"/>
        </w:rPr>
      </w:pPr>
      <w:r>
        <w:rPr>
          <w:rFonts w:hint="eastAsia" w:ascii="宋体" w:hAnsi="宋体" w:eastAsia="宋体" w:cs="宋体"/>
          <w:sz w:val="24"/>
          <w:szCs w:val="24"/>
        </w:rPr>
        <w:t>供应商名称：（全称并加盖公章）</w:t>
      </w:r>
    </w:p>
    <w:p>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供应商法定代表人或其授权代表：</w:t>
      </w:r>
      <w:r>
        <w:rPr>
          <w:rFonts w:hint="eastAsia" w:ascii="宋体" w:hAnsi="宋体" w:eastAsia="宋体" w:cs="宋体"/>
          <w:sz w:val="24"/>
          <w:szCs w:val="24"/>
          <w:u w:val="single"/>
        </w:rPr>
        <w:t xml:space="preserve">                </w:t>
      </w:r>
    </w:p>
    <w:p>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供应商联系方式：</w:t>
      </w:r>
      <w:r>
        <w:rPr>
          <w:rFonts w:hint="eastAsia" w:ascii="宋体" w:hAnsi="宋体" w:eastAsia="宋体" w:cs="宋体"/>
          <w:sz w:val="24"/>
          <w:szCs w:val="24"/>
          <w:u w:val="single"/>
        </w:rPr>
        <w:t xml:space="preserve">             </w:t>
      </w:r>
    </w:p>
    <w:p>
      <w:pPr>
        <w:spacing w:line="340" w:lineRule="atLeast"/>
        <w:ind w:right="480" w:firstLine="4800" w:firstLineChars="20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40" w:lineRule="atLeast"/>
        <w:rPr>
          <w:rFonts w:ascii="宋体" w:hAnsi="宋体"/>
          <w:sz w:val="24"/>
        </w:rPr>
      </w:pPr>
    </w:p>
    <w:p>
      <w:pPr>
        <w:spacing w:line="360" w:lineRule="auto"/>
        <w:rPr>
          <w:rFonts w:ascii="宋体" w:hAnsi="宋体"/>
          <w:sz w:val="24"/>
        </w:rPr>
      </w:pPr>
    </w:p>
    <w:p>
      <w:pPr>
        <w:pStyle w:val="35"/>
        <w:spacing w:line="240" w:lineRule="auto"/>
        <w:outlineLvl w:val="9"/>
        <w:rPr>
          <w:rFonts w:hAnsi="宋体"/>
          <w:b/>
          <w:sz w:val="24"/>
        </w:rPr>
      </w:pPr>
      <w:r>
        <w:rPr>
          <w:rFonts w:hint="eastAsia" w:hAnsi="宋体"/>
          <w:b/>
          <w:sz w:val="24"/>
        </w:rPr>
        <w:t>附:本次项目谈判保证金汇款单据复印件并加盖公章，谈判保证金必须由供应商基本账户汇出！</w:t>
      </w:r>
    </w:p>
    <w:p>
      <w:pPr>
        <w:pStyle w:val="35"/>
        <w:rPr>
          <w:rFonts w:ascii="黑体" w:eastAsia="黑体"/>
          <w:sz w:val="36"/>
        </w:rPr>
      </w:pPr>
    </w:p>
    <w:p>
      <w:pPr>
        <w:spacing w:line="480" w:lineRule="exact"/>
        <w:jc w:val="center"/>
        <w:rPr>
          <w:rFonts w:ascii="宋体" w:hAnsi="宋体"/>
          <w:sz w:val="36"/>
          <w:szCs w:val="36"/>
        </w:rPr>
        <w:sectPr>
          <w:pgSz w:w="11906" w:h="16838"/>
          <w:pgMar w:top="1418" w:right="1531" w:bottom="1418" w:left="1531" w:header="851" w:footer="992" w:gutter="0"/>
          <w:paperSrc w:first="15" w:other="15"/>
          <w:cols w:space="720" w:num="1"/>
          <w:docGrid w:type="lines" w:linePitch="312" w:charSpace="0"/>
        </w:sectPr>
      </w:pPr>
      <w:r>
        <w:rPr>
          <w:rFonts w:hAnsi="宋体"/>
          <w:b w:val="0"/>
          <w:bCs w:val="0"/>
          <w:sz w:val="36"/>
          <w:szCs w:val="36"/>
        </w:rPr>
        <w:br w:type="page"/>
      </w:r>
    </w:p>
    <w:p>
      <w:pPr>
        <w:snapToGrid w:val="0"/>
        <w:spacing w:before="100" w:beforeAutospacing="1" w:after="100" w:afterAutospacing="1"/>
        <w:jc w:val="left"/>
        <w:outlineLvl w:val="0"/>
        <w:rPr>
          <w:rFonts w:ascii="宋体" w:hAnsi="宋体"/>
          <w:b/>
          <w:bCs/>
          <w:sz w:val="32"/>
          <w:szCs w:val="32"/>
        </w:rPr>
      </w:pPr>
      <w:r>
        <w:rPr>
          <w:rFonts w:hint="eastAsia" w:ascii="宋体"/>
          <w:sz w:val="24"/>
        </w:rPr>
        <w:t xml:space="preserve">附件5-2              </w:t>
      </w:r>
      <w:r>
        <w:rPr>
          <w:rFonts w:hint="eastAsia" w:ascii="宋体"/>
          <w:sz w:val="28"/>
          <w:szCs w:val="28"/>
        </w:rPr>
        <w:t xml:space="preserve"> </w:t>
      </w:r>
      <w:r>
        <w:rPr>
          <w:rFonts w:hint="eastAsia" w:ascii="宋体" w:hAnsi="宋体"/>
          <w:b/>
          <w:bCs/>
          <w:sz w:val="36"/>
          <w:szCs w:val="36"/>
        </w:rPr>
        <w:t>退还谈判保证金承诺书</w:t>
      </w: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before="120" w:beforeLines="50" w:after="120" w:afterLines="50" w:line="440" w:lineRule="exact"/>
        <w:textAlignment w:val="auto"/>
        <w:rPr>
          <w:rFonts w:ascii="仿宋_GB2312" w:eastAsia="仿宋_GB2312"/>
          <w:sz w:val="30"/>
          <w:szCs w:val="30"/>
        </w:rPr>
      </w:pPr>
      <w:r>
        <w:rPr>
          <w:rFonts w:hint="eastAsia" w:ascii="仿宋_GB2312" w:eastAsia="仿宋_GB2312"/>
          <w:sz w:val="30"/>
          <w:szCs w:val="30"/>
        </w:rPr>
        <w:t>致：</w:t>
      </w:r>
      <w:r>
        <w:rPr>
          <w:rFonts w:hint="eastAsia" w:hAnsi="宋体"/>
          <w:sz w:val="28"/>
          <w:szCs w:val="28"/>
          <w:u w:val="single"/>
        </w:rPr>
        <w:t>福建海丝高速生态环保科技有限公司</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仿宋_GB2312" w:eastAsia="仿宋_GB2312"/>
          <w:sz w:val="30"/>
          <w:szCs w:val="30"/>
        </w:rPr>
      </w:pPr>
      <w:r>
        <w:rPr>
          <w:rFonts w:hint="eastAsia" w:ascii="仿宋_GB2312" w:eastAsia="仿宋_GB2312"/>
          <w:sz w:val="30"/>
          <w:szCs w:val="30"/>
        </w:rPr>
        <w:t>我方参与贵司</w:t>
      </w:r>
      <w:r>
        <w:rPr>
          <w:rFonts w:hint="eastAsia" w:ascii="仿宋_GB2312" w:eastAsia="仿宋_GB2312"/>
          <w:sz w:val="30"/>
          <w:szCs w:val="30"/>
          <w:u w:val="single"/>
        </w:rPr>
        <w:t xml:space="preserve">                                    采购（项目编号：</w:t>
      </w:r>
      <w:r>
        <w:rPr>
          <w:rFonts w:hint="eastAsia" w:ascii="仿宋_GB2312" w:eastAsia="仿宋_GB2312"/>
          <w:sz w:val="30"/>
          <w:szCs w:val="30"/>
          <w:u w:val="single"/>
          <w:lang w:val="en-US" w:eastAsia="zh-CN"/>
        </w:rPr>
        <w:t>HB</w:t>
      </w:r>
      <w:r>
        <w:rPr>
          <w:rFonts w:hint="eastAsia" w:ascii="仿宋_GB2312" w:eastAsia="仿宋_GB2312"/>
          <w:sz w:val="30"/>
          <w:szCs w:val="30"/>
          <w:u w:val="single"/>
        </w:rPr>
        <w:t>-2023-WZ-00</w:t>
      </w:r>
      <w:r>
        <w:rPr>
          <w:rFonts w:hint="eastAsia" w:ascii="仿宋_GB2312" w:eastAsia="仿宋_GB2312"/>
          <w:sz w:val="30"/>
          <w:szCs w:val="30"/>
          <w:u w:val="single"/>
          <w:lang w:val="en-US" w:eastAsia="zh-CN"/>
        </w:rPr>
        <w:t>2号</w:t>
      </w:r>
      <w:r>
        <w:rPr>
          <w:rFonts w:hint="eastAsia" w:ascii="仿宋_GB2312" w:eastAsia="仿宋_GB2312"/>
          <w:sz w:val="30"/>
          <w:szCs w:val="30"/>
          <w:u w:val="single"/>
        </w:rPr>
        <w:t xml:space="preserve">      ）</w:t>
      </w:r>
      <w:r>
        <w:rPr>
          <w:rFonts w:hint="eastAsia" w:ascii="仿宋_GB2312" w:eastAsia="仿宋_GB2312"/>
          <w:sz w:val="30"/>
          <w:szCs w:val="30"/>
        </w:rPr>
        <w:t xml:space="preserve">的谈判，我方以          </w:t>
      </w:r>
      <w:r>
        <w:rPr>
          <w:rFonts w:hint="eastAsia" w:ascii="仿宋_GB2312" w:eastAsia="仿宋_GB2312"/>
          <w:sz w:val="30"/>
          <w:szCs w:val="30"/>
          <w:u w:val="single"/>
        </w:rPr>
        <w:t xml:space="preserve">                    </w:t>
      </w:r>
      <w:r>
        <w:rPr>
          <w:rFonts w:hint="eastAsia" w:ascii="仿宋_GB2312" w:eastAsia="仿宋_GB2312"/>
          <w:sz w:val="30"/>
          <w:szCs w:val="30"/>
        </w:rPr>
        <w:t>的</w:t>
      </w:r>
      <w:r>
        <w:rPr>
          <w:rFonts w:hint="eastAsia" w:ascii="仿宋_GB2312" w:eastAsia="仿宋_GB2312"/>
          <w:sz w:val="30"/>
          <w:szCs w:val="30"/>
          <w:u w:val="single"/>
        </w:rPr>
        <w:t xml:space="preserve">         </w:t>
      </w:r>
      <w:r>
        <w:rPr>
          <w:rFonts w:hint="eastAsia" w:ascii="仿宋_GB2312" w:eastAsia="仿宋_GB2312"/>
          <w:sz w:val="30"/>
          <w:szCs w:val="30"/>
        </w:rPr>
        <w:t>形式提供人民币</w:t>
      </w:r>
      <w:r>
        <w:rPr>
          <w:rFonts w:hint="eastAsia" w:ascii="仿宋_GB2312" w:eastAsia="仿宋_GB2312"/>
          <w:sz w:val="30"/>
          <w:szCs w:val="30"/>
          <w:u w:val="single"/>
        </w:rPr>
        <w:t xml:space="preserve">              </w:t>
      </w:r>
      <w:r>
        <w:rPr>
          <w:rFonts w:hint="eastAsia" w:ascii="仿宋_GB2312" w:eastAsia="仿宋_GB2312"/>
          <w:sz w:val="30"/>
          <w:szCs w:val="30"/>
        </w:rPr>
        <w:t>元的谈判保证金，当可以退还时，请退还到我公司以下账户，我公司将视为已收到该谈判保证金：</w:t>
      </w:r>
    </w:p>
    <w:p>
      <w:pPr>
        <w:keepNext w:val="0"/>
        <w:keepLines w:val="0"/>
        <w:pageBreakBefore w:val="0"/>
        <w:widowControl w:val="0"/>
        <w:kinsoku/>
        <w:wordWrap/>
        <w:overflowPunct/>
        <w:topLinePunct w:val="0"/>
        <w:autoSpaceDE/>
        <w:autoSpaceDN/>
        <w:bidi w:val="0"/>
        <w:adjustRightInd/>
        <w:snapToGrid/>
        <w:spacing w:before="120" w:beforeLines="50" w:after="120" w:afterLines="50" w:line="440" w:lineRule="exact"/>
        <w:ind w:firstLine="600" w:firstLineChars="200"/>
        <w:textAlignment w:val="auto"/>
        <w:rPr>
          <w:rFonts w:ascii="仿宋_GB2312" w:eastAsia="仿宋_GB2312"/>
          <w:sz w:val="30"/>
          <w:szCs w:val="30"/>
        </w:rPr>
      </w:pPr>
      <w:r>
        <w:rPr>
          <w:rFonts w:hint="eastAsia" w:ascii="仿宋_GB2312" w:eastAsia="仿宋_GB2312"/>
          <w:sz w:val="30"/>
          <w:szCs w:val="30"/>
        </w:rPr>
        <w:t>1、开户名：</w:t>
      </w:r>
      <w:r>
        <w:rPr>
          <w:rFonts w:hint="eastAsia" w:ascii="仿宋_GB2312" w:eastAsia="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440" w:lineRule="exact"/>
        <w:ind w:firstLine="600" w:firstLineChars="200"/>
        <w:textAlignment w:val="auto"/>
        <w:rPr>
          <w:rFonts w:ascii="仿宋_GB2312" w:eastAsia="仿宋_GB2312"/>
          <w:sz w:val="30"/>
          <w:szCs w:val="30"/>
        </w:rPr>
      </w:pPr>
      <w:r>
        <w:rPr>
          <w:rFonts w:hint="eastAsia" w:ascii="仿宋_GB2312" w:eastAsia="仿宋_GB2312"/>
          <w:sz w:val="30"/>
          <w:szCs w:val="30"/>
        </w:rPr>
        <w:t>2、开户行：</w:t>
      </w:r>
      <w:r>
        <w:rPr>
          <w:rFonts w:hint="eastAsia" w:ascii="仿宋_GB2312" w:eastAsia="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440" w:lineRule="exact"/>
        <w:ind w:firstLine="600" w:firstLineChars="200"/>
        <w:textAlignment w:val="auto"/>
        <w:rPr>
          <w:rFonts w:ascii="仿宋_GB2312" w:eastAsia="仿宋_GB2312"/>
          <w:sz w:val="30"/>
          <w:szCs w:val="30"/>
        </w:rPr>
      </w:pPr>
      <w:r>
        <w:rPr>
          <w:rFonts w:hint="eastAsia" w:ascii="仿宋_GB2312" w:eastAsia="仿宋_GB2312"/>
          <w:sz w:val="30"/>
          <w:szCs w:val="30"/>
        </w:rPr>
        <w:t>3、账号：</w:t>
      </w:r>
      <w:r>
        <w:rPr>
          <w:rFonts w:hint="eastAsia" w:ascii="仿宋_GB2312" w:eastAsia="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440" w:lineRule="exact"/>
        <w:ind w:firstLine="600" w:firstLineChars="200"/>
        <w:textAlignment w:val="auto"/>
        <w:rPr>
          <w:rFonts w:ascii="仿宋_GB2312" w:eastAsia="仿宋_GB2312"/>
          <w:sz w:val="30"/>
          <w:szCs w:val="30"/>
        </w:rPr>
      </w:pPr>
      <w:r>
        <w:rPr>
          <w:rFonts w:hint="eastAsia" w:ascii="仿宋_GB2312" w:eastAsia="仿宋_GB2312"/>
          <w:sz w:val="30"/>
          <w:szCs w:val="30"/>
        </w:rPr>
        <w:t>特此承诺</w:t>
      </w:r>
    </w:p>
    <w:p>
      <w:pPr>
        <w:ind w:firstLine="600" w:firstLineChars="200"/>
        <w:rPr>
          <w:rFonts w:ascii="仿宋_GB2312" w:eastAsia="仿宋_GB2312"/>
          <w:sz w:val="30"/>
          <w:szCs w:val="30"/>
        </w:rPr>
      </w:pPr>
    </w:p>
    <w:p>
      <w:pPr>
        <w:tabs>
          <w:tab w:val="left" w:pos="3293"/>
          <w:tab w:val="right" w:pos="10464"/>
        </w:tabs>
        <w:spacing w:line="360" w:lineRule="auto"/>
        <w:ind w:firstLine="3120" w:firstLineChars="1300"/>
        <w:jc w:val="left"/>
        <w:rPr>
          <w:rFonts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pPr>
        <w:wordWrap w:val="0"/>
        <w:spacing w:line="360" w:lineRule="auto"/>
        <w:jc w:val="center"/>
        <w:rPr>
          <w:rFonts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wordWrap w:val="0"/>
        <w:spacing w:line="360" w:lineRule="auto"/>
        <w:jc w:val="center"/>
        <w:rPr>
          <w:rFonts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pPr>
        <w:spacing w:line="340" w:lineRule="atLeast"/>
        <w:ind w:right="480" w:firstLine="4800" w:firstLineChars="2000"/>
        <w:rPr>
          <w:rFonts w:ascii="仿宋_GB2312" w:eastAsia="仿宋_GB2312"/>
          <w:sz w:val="30"/>
          <w:szCs w:val="30"/>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pStyle w:val="7"/>
        <w:spacing w:line="560" w:lineRule="exact"/>
        <w:ind w:firstLine="0"/>
        <w:rPr>
          <w:rFonts w:hint="eastAsia" w:ascii="仿宋_GB2312" w:eastAsia="仿宋_GB2312"/>
          <w:szCs w:val="21"/>
        </w:rPr>
      </w:pPr>
    </w:p>
    <w:p>
      <w:pPr>
        <w:pStyle w:val="7"/>
        <w:spacing w:line="560" w:lineRule="exact"/>
        <w:ind w:firstLine="0"/>
        <w:rPr>
          <w:szCs w:val="21"/>
        </w:rPr>
      </w:pPr>
      <w:r>
        <w:rPr>
          <w:rFonts w:hint="eastAsia" w:ascii="仿宋_GB2312" w:eastAsia="仿宋_GB2312"/>
          <w:szCs w:val="21"/>
        </w:rPr>
        <w:t>注：本表除签字外，其余填写内容需为印刷体，开户名、开户行、及账号应与提交谈判保证金的账号相同。</w:t>
      </w:r>
    </w:p>
    <w:p>
      <w:pPr>
        <w:spacing w:line="430" w:lineRule="exact"/>
        <w:jc w:val="left"/>
        <w:rPr>
          <w:rFonts w:ascii="宋体" w:hAnsi="宋体"/>
          <w:b/>
          <w:bCs/>
          <w:sz w:val="36"/>
          <w:szCs w:val="32"/>
        </w:rPr>
      </w:pPr>
    </w:p>
    <w:p>
      <w:pPr>
        <w:spacing w:line="430" w:lineRule="exact"/>
        <w:jc w:val="left"/>
        <w:rPr>
          <w:rFonts w:ascii="宋体" w:hAnsi="宋体"/>
          <w:b/>
          <w:bCs/>
          <w:sz w:val="36"/>
          <w:szCs w:val="32"/>
        </w:rPr>
      </w:pPr>
    </w:p>
    <w:p>
      <w:pPr>
        <w:spacing w:line="430" w:lineRule="exact"/>
        <w:jc w:val="left"/>
        <w:rPr>
          <w:rFonts w:ascii="宋体" w:hAnsi="宋体"/>
          <w:b/>
          <w:bCs/>
          <w:sz w:val="36"/>
          <w:szCs w:val="32"/>
        </w:rPr>
      </w:pPr>
    </w:p>
    <w:p>
      <w:pPr>
        <w:spacing w:line="430" w:lineRule="exact"/>
        <w:jc w:val="left"/>
        <w:rPr>
          <w:rFonts w:ascii="宋体" w:hAnsi="宋体"/>
          <w:b/>
          <w:bCs/>
          <w:sz w:val="36"/>
          <w:szCs w:val="32"/>
        </w:rPr>
      </w:pPr>
    </w:p>
    <w:p>
      <w:pPr>
        <w:spacing w:line="430" w:lineRule="exact"/>
        <w:jc w:val="left"/>
        <w:rPr>
          <w:rFonts w:ascii="宋体" w:hAnsi="宋体"/>
          <w:b/>
          <w:bCs/>
          <w:sz w:val="36"/>
          <w:szCs w:val="32"/>
        </w:rPr>
      </w:pPr>
    </w:p>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Style w:val="21"/>
                            </w:rPr>
                          </w:pPr>
                          <w:r>
                            <w:fldChar w:fldCharType="begin"/>
                          </w:r>
                          <w:r>
                            <w:rPr>
                              <w:rStyle w:val="21"/>
                            </w:rPr>
                            <w:instrText xml:space="preserve">PAGE  </w:instrText>
                          </w:r>
                          <w:r>
                            <w:fldChar w:fldCharType="separate"/>
                          </w:r>
                          <w:r>
                            <w:rPr>
                              <w:rStyle w:val="21"/>
                            </w:rPr>
                            <w:t>5</w:t>
                          </w:r>
                          <w:r>
                            <w:fldChar w:fldCharType="end"/>
                          </w:r>
                        </w:p>
                        <w:p>
                          <w:pPr>
                            <w:pStyle w:val="11"/>
                            <w:jc w:val="center"/>
                            <w:rPr>
                              <w:rStyle w:val="21"/>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jc w:val="center"/>
                      <w:rPr>
                        <w:rStyle w:val="21"/>
                      </w:rPr>
                    </w:pPr>
                    <w:r>
                      <w:fldChar w:fldCharType="begin"/>
                    </w:r>
                    <w:r>
                      <w:rPr>
                        <w:rStyle w:val="21"/>
                      </w:rPr>
                      <w:instrText xml:space="preserve">PAGE  </w:instrText>
                    </w:r>
                    <w:r>
                      <w:fldChar w:fldCharType="separate"/>
                    </w:r>
                    <w:r>
                      <w:rPr>
                        <w:rStyle w:val="21"/>
                      </w:rPr>
                      <w:t>5</w:t>
                    </w:r>
                    <w:r>
                      <w:fldChar w:fldCharType="end"/>
                    </w:r>
                  </w:p>
                  <w:p>
                    <w:pPr>
                      <w:pStyle w:val="11"/>
                      <w:jc w:val="center"/>
                      <w:rPr>
                        <w:rStyle w:val="2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089EB"/>
    <w:multiLevelType w:val="singleLevel"/>
    <w:tmpl w:val="8C4089EB"/>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2">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44080C9"/>
    <w:multiLevelType w:val="singleLevel"/>
    <w:tmpl w:val="344080C9"/>
    <w:lvl w:ilvl="0" w:tentative="0">
      <w:start w:val="4"/>
      <w:numFmt w:val="chineseCounting"/>
      <w:suff w:val="space"/>
      <w:lvlText w:val="第%1章"/>
      <w:lvlJc w:val="left"/>
      <w:rPr>
        <w:rFonts w:hint="eastAsia"/>
      </w:rPr>
    </w:lvl>
  </w:abstractNum>
  <w:abstractNum w:abstractNumId="5">
    <w:nsid w:val="5B2979D9"/>
    <w:multiLevelType w:val="singleLevel"/>
    <w:tmpl w:val="5B2979D9"/>
    <w:lvl w:ilvl="0" w:tentative="0">
      <w:start w:val="1"/>
      <w:numFmt w:val="decimal"/>
      <w:lvlText w:val="%1."/>
      <w:lvlJc w:val="left"/>
      <w:pPr>
        <w:tabs>
          <w:tab w:val="left" w:pos="312"/>
        </w:tabs>
      </w:pPr>
    </w:lvl>
  </w:abstractNum>
  <w:abstractNum w:abstractNumId="6">
    <w:nsid w:val="5B2B3A00"/>
    <w:multiLevelType w:val="singleLevel"/>
    <w:tmpl w:val="5B2B3A00"/>
    <w:lvl w:ilvl="0" w:tentative="0">
      <w:start w:val="1"/>
      <w:numFmt w:val="decimal"/>
      <w:suff w:val="nothing"/>
      <w:lvlText w:val="%1."/>
      <w:lvlJc w:val="left"/>
    </w:lvl>
  </w:abstractNum>
  <w:abstractNum w:abstractNumId="7">
    <w:nsid w:val="6865554F"/>
    <w:multiLevelType w:val="singleLevel"/>
    <w:tmpl w:val="6865554F"/>
    <w:lvl w:ilvl="0" w:tentative="0">
      <w:start w:val="4"/>
      <w:numFmt w:val="decimal"/>
      <w:suff w:val="nothing"/>
      <w:lvlText w:val="（%1）"/>
      <w:lvlJc w:val="left"/>
    </w:lvl>
  </w:abstractNum>
  <w:num w:numId="1">
    <w:abstractNumId w:val="6"/>
  </w:num>
  <w:num w:numId="2">
    <w:abstractNumId w:val="7"/>
  </w:num>
  <w:num w:numId="3">
    <w:abstractNumId w:val="0"/>
  </w:num>
  <w:num w:numId="4">
    <w:abstractNumId w:val="4"/>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00A26E62"/>
    <w:rsid w:val="000427B5"/>
    <w:rsid w:val="001537F5"/>
    <w:rsid w:val="00177C06"/>
    <w:rsid w:val="001A64C4"/>
    <w:rsid w:val="002274A6"/>
    <w:rsid w:val="00252A11"/>
    <w:rsid w:val="002B247F"/>
    <w:rsid w:val="00301040"/>
    <w:rsid w:val="0036104A"/>
    <w:rsid w:val="00371316"/>
    <w:rsid w:val="003923BD"/>
    <w:rsid w:val="003B0FE2"/>
    <w:rsid w:val="00483B27"/>
    <w:rsid w:val="004B13EE"/>
    <w:rsid w:val="004B681D"/>
    <w:rsid w:val="004C31A4"/>
    <w:rsid w:val="00512837"/>
    <w:rsid w:val="00552310"/>
    <w:rsid w:val="005556B0"/>
    <w:rsid w:val="00573592"/>
    <w:rsid w:val="005E4E39"/>
    <w:rsid w:val="005E7940"/>
    <w:rsid w:val="005F4D15"/>
    <w:rsid w:val="00632676"/>
    <w:rsid w:val="006C53E3"/>
    <w:rsid w:val="006C6460"/>
    <w:rsid w:val="006E4A62"/>
    <w:rsid w:val="006F0D10"/>
    <w:rsid w:val="00705A32"/>
    <w:rsid w:val="00722EC2"/>
    <w:rsid w:val="00767B86"/>
    <w:rsid w:val="007B0CF9"/>
    <w:rsid w:val="007D5B08"/>
    <w:rsid w:val="0081314B"/>
    <w:rsid w:val="0081721D"/>
    <w:rsid w:val="00933821"/>
    <w:rsid w:val="00946F7E"/>
    <w:rsid w:val="009728EB"/>
    <w:rsid w:val="00A26E62"/>
    <w:rsid w:val="00A83B4B"/>
    <w:rsid w:val="00AC0B8A"/>
    <w:rsid w:val="00AF3C93"/>
    <w:rsid w:val="00B40BF7"/>
    <w:rsid w:val="00B50979"/>
    <w:rsid w:val="00B93DF7"/>
    <w:rsid w:val="00C82F7A"/>
    <w:rsid w:val="00C9246F"/>
    <w:rsid w:val="00CF3C52"/>
    <w:rsid w:val="00D8420B"/>
    <w:rsid w:val="00DD69C5"/>
    <w:rsid w:val="00E33B9E"/>
    <w:rsid w:val="00E37DD5"/>
    <w:rsid w:val="00E44BC5"/>
    <w:rsid w:val="00E45592"/>
    <w:rsid w:val="00F02C2B"/>
    <w:rsid w:val="00F504C1"/>
    <w:rsid w:val="00F637CE"/>
    <w:rsid w:val="00F96C57"/>
    <w:rsid w:val="00FD48CD"/>
    <w:rsid w:val="020B2065"/>
    <w:rsid w:val="020E4D8C"/>
    <w:rsid w:val="022E26FA"/>
    <w:rsid w:val="02353A89"/>
    <w:rsid w:val="02626DB8"/>
    <w:rsid w:val="02C72207"/>
    <w:rsid w:val="02D357AA"/>
    <w:rsid w:val="02F31C12"/>
    <w:rsid w:val="03121CB1"/>
    <w:rsid w:val="036E6D73"/>
    <w:rsid w:val="03A6098D"/>
    <w:rsid w:val="03D60954"/>
    <w:rsid w:val="042A0FA8"/>
    <w:rsid w:val="04543A4B"/>
    <w:rsid w:val="046441B2"/>
    <w:rsid w:val="046F2A60"/>
    <w:rsid w:val="04750A65"/>
    <w:rsid w:val="04B2316F"/>
    <w:rsid w:val="04B37A39"/>
    <w:rsid w:val="04F05A45"/>
    <w:rsid w:val="05064BC7"/>
    <w:rsid w:val="050D1D0D"/>
    <w:rsid w:val="05131FB6"/>
    <w:rsid w:val="05654685"/>
    <w:rsid w:val="058D231F"/>
    <w:rsid w:val="059E7B97"/>
    <w:rsid w:val="05BE3D95"/>
    <w:rsid w:val="05F94DCD"/>
    <w:rsid w:val="067457B3"/>
    <w:rsid w:val="068005EC"/>
    <w:rsid w:val="07047ECE"/>
    <w:rsid w:val="071404F4"/>
    <w:rsid w:val="072D4EC7"/>
    <w:rsid w:val="073F7246"/>
    <w:rsid w:val="075B4A33"/>
    <w:rsid w:val="07AB0349"/>
    <w:rsid w:val="07BE62CF"/>
    <w:rsid w:val="08191757"/>
    <w:rsid w:val="088A4403"/>
    <w:rsid w:val="08AC6127"/>
    <w:rsid w:val="08C07515"/>
    <w:rsid w:val="096A420C"/>
    <w:rsid w:val="097A67FC"/>
    <w:rsid w:val="09815806"/>
    <w:rsid w:val="098D7FBF"/>
    <w:rsid w:val="099866AB"/>
    <w:rsid w:val="09D203A9"/>
    <w:rsid w:val="09F77876"/>
    <w:rsid w:val="0A197F42"/>
    <w:rsid w:val="0A23066B"/>
    <w:rsid w:val="0A3208AE"/>
    <w:rsid w:val="0A5A0D71"/>
    <w:rsid w:val="0AA90A9B"/>
    <w:rsid w:val="0B0201DD"/>
    <w:rsid w:val="0B4C4C98"/>
    <w:rsid w:val="0B8A2CB3"/>
    <w:rsid w:val="0B916C76"/>
    <w:rsid w:val="0C061FF2"/>
    <w:rsid w:val="0C5809BD"/>
    <w:rsid w:val="0C9C3F70"/>
    <w:rsid w:val="0CA81DAF"/>
    <w:rsid w:val="0CAA6E21"/>
    <w:rsid w:val="0CC00B06"/>
    <w:rsid w:val="0CD452DB"/>
    <w:rsid w:val="0CD8445A"/>
    <w:rsid w:val="0D0C53E6"/>
    <w:rsid w:val="0D0E7546"/>
    <w:rsid w:val="0D2017B1"/>
    <w:rsid w:val="0D4A5F0F"/>
    <w:rsid w:val="0D561A28"/>
    <w:rsid w:val="0DFC3A1E"/>
    <w:rsid w:val="0E0B7D94"/>
    <w:rsid w:val="0E0F33E0"/>
    <w:rsid w:val="0EB2020F"/>
    <w:rsid w:val="0EEB0983"/>
    <w:rsid w:val="0F024CF3"/>
    <w:rsid w:val="0F141713"/>
    <w:rsid w:val="0F6C03BE"/>
    <w:rsid w:val="0F7F7155"/>
    <w:rsid w:val="0F9A317D"/>
    <w:rsid w:val="101A66A4"/>
    <w:rsid w:val="104D544B"/>
    <w:rsid w:val="10831009"/>
    <w:rsid w:val="108A4FA0"/>
    <w:rsid w:val="10977994"/>
    <w:rsid w:val="109B2359"/>
    <w:rsid w:val="1111746F"/>
    <w:rsid w:val="113F7DD1"/>
    <w:rsid w:val="11695741"/>
    <w:rsid w:val="11954536"/>
    <w:rsid w:val="12107727"/>
    <w:rsid w:val="12301B77"/>
    <w:rsid w:val="1232769D"/>
    <w:rsid w:val="12906AB9"/>
    <w:rsid w:val="129A1AD3"/>
    <w:rsid w:val="130C21F9"/>
    <w:rsid w:val="134C29E0"/>
    <w:rsid w:val="13544DE5"/>
    <w:rsid w:val="13DA708C"/>
    <w:rsid w:val="13EE325E"/>
    <w:rsid w:val="1400151F"/>
    <w:rsid w:val="1437096F"/>
    <w:rsid w:val="14CF1B1B"/>
    <w:rsid w:val="15006A05"/>
    <w:rsid w:val="15115249"/>
    <w:rsid w:val="156C1814"/>
    <w:rsid w:val="15804FD1"/>
    <w:rsid w:val="159B19FD"/>
    <w:rsid w:val="15AC6659"/>
    <w:rsid w:val="15F72C1A"/>
    <w:rsid w:val="160053E0"/>
    <w:rsid w:val="16047192"/>
    <w:rsid w:val="161062DA"/>
    <w:rsid w:val="16560DB1"/>
    <w:rsid w:val="166B5873"/>
    <w:rsid w:val="16970443"/>
    <w:rsid w:val="16B922CE"/>
    <w:rsid w:val="16D1541B"/>
    <w:rsid w:val="16D34D22"/>
    <w:rsid w:val="16E33F79"/>
    <w:rsid w:val="173A7B4B"/>
    <w:rsid w:val="1761087E"/>
    <w:rsid w:val="17693325"/>
    <w:rsid w:val="17707342"/>
    <w:rsid w:val="17B27E93"/>
    <w:rsid w:val="17CE0E41"/>
    <w:rsid w:val="17E21B65"/>
    <w:rsid w:val="17FF7536"/>
    <w:rsid w:val="180E06D4"/>
    <w:rsid w:val="185C1918"/>
    <w:rsid w:val="18A60DE5"/>
    <w:rsid w:val="18EF0A50"/>
    <w:rsid w:val="19820916"/>
    <w:rsid w:val="19DF3879"/>
    <w:rsid w:val="1A8567D8"/>
    <w:rsid w:val="1AC148E7"/>
    <w:rsid w:val="1AD74F18"/>
    <w:rsid w:val="1B370E5D"/>
    <w:rsid w:val="1B4B7A22"/>
    <w:rsid w:val="1BD23216"/>
    <w:rsid w:val="1BE21055"/>
    <w:rsid w:val="1C3A3634"/>
    <w:rsid w:val="1CA07395"/>
    <w:rsid w:val="1CC4517F"/>
    <w:rsid w:val="1CCB706C"/>
    <w:rsid w:val="1D05659E"/>
    <w:rsid w:val="1D36137D"/>
    <w:rsid w:val="1D412E8A"/>
    <w:rsid w:val="1D493757"/>
    <w:rsid w:val="1D7E5E8C"/>
    <w:rsid w:val="1D864D41"/>
    <w:rsid w:val="1D903E12"/>
    <w:rsid w:val="1D9236E6"/>
    <w:rsid w:val="1D927B8A"/>
    <w:rsid w:val="1D9665FF"/>
    <w:rsid w:val="1DF04C6C"/>
    <w:rsid w:val="1E0122A1"/>
    <w:rsid w:val="1E697048"/>
    <w:rsid w:val="1E7F010E"/>
    <w:rsid w:val="1E827BFE"/>
    <w:rsid w:val="1EB554C9"/>
    <w:rsid w:val="1ED01CF5"/>
    <w:rsid w:val="1F4631E2"/>
    <w:rsid w:val="1F5844BB"/>
    <w:rsid w:val="1F9279CD"/>
    <w:rsid w:val="201C60E0"/>
    <w:rsid w:val="205C3B09"/>
    <w:rsid w:val="209D39D4"/>
    <w:rsid w:val="21546CBB"/>
    <w:rsid w:val="2187761B"/>
    <w:rsid w:val="21A6088D"/>
    <w:rsid w:val="21AB746C"/>
    <w:rsid w:val="21C00C0D"/>
    <w:rsid w:val="21D00C81"/>
    <w:rsid w:val="21D32C1A"/>
    <w:rsid w:val="21E7710C"/>
    <w:rsid w:val="222160BB"/>
    <w:rsid w:val="2268710B"/>
    <w:rsid w:val="226A69DF"/>
    <w:rsid w:val="22C2405E"/>
    <w:rsid w:val="22F3577E"/>
    <w:rsid w:val="22F80F02"/>
    <w:rsid w:val="235374F7"/>
    <w:rsid w:val="236D2C2B"/>
    <w:rsid w:val="238626BD"/>
    <w:rsid w:val="23C7557B"/>
    <w:rsid w:val="23CC2A14"/>
    <w:rsid w:val="23D22A8E"/>
    <w:rsid w:val="24174945"/>
    <w:rsid w:val="24210324"/>
    <w:rsid w:val="244D480A"/>
    <w:rsid w:val="245C42D9"/>
    <w:rsid w:val="247A4D65"/>
    <w:rsid w:val="24A959C3"/>
    <w:rsid w:val="24D34B24"/>
    <w:rsid w:val="251C00E5"/>
    <w:rsid w:val="25297C68"/>
    <w:rsid w:val="252B1D4D"/>
    <w:rsid w:val="2534753E"/>
    <w:rsid w:val="257478A6"/>
    <w:rsid w:val="25784967"/>
    <w:rsid w:val="2586130F"/>
    <w:rsid w:val="25C91D95"/>
    <w:rsid w:val="25CC190C"/>
    <w:rsid w:val="26384161"/>
    <w:rsid w:val="26881B2A"/>
    <w:rsid w:val="26B350EB"/>
    <w:rsid w:val="26B930D0"/>
    <w:rsid w:val="26BE72FA"/>
    <w:rsid w:val="274F2647"/>
    <w:rsid w:val="27920ECD"/>
    <w:rsid w:val="27D019DA"/>
    <w:rsid w:val="282D147A"/>
    <w:rsid w:val="283857BE"/>
    <w:rsid w:val="28444DA9"/>
    <w:rsid w:val="284C5056"/>
    <w:rsid w:val="285A31CA"/>
    <w:rsid w:val="289A5B44"/>
    <w:rsid w:val="290E02AB"/>
    <w:rsid w:val="292D3A67"/>
    <w:rsid w:val="2949464C"/>
    <w:rsid w:val="29783FAE"/>
    <w:rsid w:val="2984482A"/>
    <w:rsid w:val="2987176C"/>
    <w:rsid w:val="29C7595B"/>
    <w:rsid w:val="2A01129E"/>
    <w:rsid w:val="2A0D6AF4"/>
    <w:rsid w:val="2A0E1DE4"/>
    <w:rsid w:val="2A64640A"/>
    <w:rsid w:val="2A692F39"/>
    <w:rsid w:val="2A9F5694"/>
    <w:rsid w:val="2AFD5332"/>
    <w:rsid w:val="2B065B64"/>
    <w:rsid w:val="2B3633D9"/>
    <w:rsid w:val="2B5F3E47"/>
    <w:rsid w:val="2B824D9A"/>
    <w:rsid w:val="2B987D88"/>
    <w:rsid w:val="2C0E6FC6"/>
    <w:rsid w:val="2C424529"/>
    <w:rsid w:val="2C471A9B"/>
    <w:rsid w:val="2C672279"/>
    <w:rsid w:val="2CAE7E10"/>
    <w:rsid w:val="2CF007C4"/>
    <w:rsid w:val="2D011BDB"/>
    <w:rsid w:val="2D456DC4"/>
    <w:rsid w:val="2D684463"/>
    <w:rsid w:val="2DD65871"/>
    <w:rsid w:val="2E19750B"/>
    <w:rsid w:val="2EC15BD9"/>
    <w:rsid w:val="2ED3130C"/>
    <w:rsid w:val="2EE67D35"/>
    <w:rsid w:val="2F495FF8"/>
    <w:rsid w:val="2F601896"/>
    <w:rsid w:val="2F6173BC"/>
    <w:rsid w:val="2F730563"/>
    <w:rsid w:val="2FA9181D"/>
    <w:rsid w:val="2FB62023"/>
    <w:rsid w:val="30336FAA"/>
    <w:rsid w:val="30457D7D"/>
    <w:rsid w:val="30565BE6"/>
    <w:rsid w:val="307A24E3"/>
    <w:rsid w:val="309A13DE"/>
    <w:rsid w:val="30A61972"/>
    <w:rsid w:val="30D00355"/>
    <w:rsid w:val="30DA7426"/>
    <w:rsid w:val="30F239EB"/>
    <w:rsid w:val="310E4214"/>
    <w:rsid w:val="31CE39F3"/>
    <w:rsid w:val="31D62323"/>
    <w:rsid w:val="31E63BA8"/>
    <w:rsid w:val="31F41C4F"/>
    <w:rsid w:val="323B6BB0"/>
    <w:rsid w:val="3271739E"/>
    <w:rsid w:val="328C6ADB"/>
    <w:rsid w:val="32A777DC"/>
    <w:rsid w:val="32F02F60"/>
    <w:rsid w:val="32F92F06"/>
    <w:rsid w:val="332C3C32"/>
    <w:rsid w:val="334334C8"/>
    <w:rsid w:val="337E0E26"/>
    <w:rsid w:val="338A5365"/>
    <w:rsid w:val="33944CE4"/>
    <w:rsid w:val="33BE14BC"/>
    <w:rsid w:val="33D4063A"/>
    <w:rsid w:val="33DC34B5"/>
    <w:rsid w:val="34340FC6"/>
    <w:rsid w:val="34945B3E"/>
    <w:rsid w:val="34A71D15"/>
    <w:rsid w:val="34B306BA"/>
    <w:rsid w:val="34F07218"/>
    <w:rsid w:val="35010602"/>
    <w:rsid w:val="362E24CF"/>
    <w:rsid w:val="363C4042"/>
    <w:rsid w:val="36811B23"/>
    <w:rsid w:val="36D43FCE"/>
    <w:rsid w:val="36E22A7F"/>
    <w:rsid w:val="372633C5"/>
    <w:rsid w:val="37274617"/>
    <w:rsid w:val="372B2789"/>
    <w:rsid w:val="3787707A"/>
    <w:rsid w:val="378A20FA"/>
    <w:rsid w:val="381B0A50"/>
    <w:rsid w:val="38207E14"/>
    <w:rsid w:val="38255DA4"/>
    <w:rsid w:val="38603AF6"/>
    <w:rsid w:val="38653A79"/>
    <w:rsid w:val="38966328"/>
    <w:rsid w:val="38C05153"/>
    <w:rsid w:val="38E01351"/>
    <w:rsid w:val="38F05AD1"/>
    <w:rsid w:val="38F54A35"/>
    <w:rsid w:val="38F73B83"/>
    <w:rsid w:val="39255475"/>
    <w:rsid w:val="39ED7F61"/>
    <w:rsid w:val="3A1E48E8"/>
    <w:rsid w:val="3A614714"/>
    <w:rsid w:val="3AF92329"/>
    <w:rsid w:val="3B421820"/>
    <w:rsid w:val="3B424545"/>
    <w:rsid w:val="3B757AA4"/>
    <w:rsid w:val="3BD258C9"/>
    <w:rsid w:val="3BD57600"/>
    <w:rsid w:val="3C4C7DFB"/>
    <w:rsid w:val="3C522334"/>
    <w:rsid w:val="3C65794E"/>
    <w:rsid w:val="3C8F5568"/>
    <w:rsid w:val="3C963B35"/>
    <w:rsid w:val="3CD72A6B"/>
    <w:rsid w:val="3CEF5764"/>
    <w:rsid w:val="3D2E053B"/>
    <w:rsid w:val="3D3E0D3C"/>
    <w:rsid w:val="3D7E738B"/>
    <w:rsid w:val="3D811CF4"/>
    <w:rsid w:val="3DE37413"/>
    <w:rsid w:val="3DEA67CE"/>
    <w:rsid w:val="3DFA4C3C"/>
    <w:rsid w:val="3E263CAA"/>
    <w:rsid w:val="3E33260E"/>
    <w:rsid w:val="3E421533"/>
    <w:rsid w:val="3E7A0F49"/>
    <w:rsid w:val="3EB16DBE"/>
    <w:rsid w:val="3EC24208"/>
    <w:rsid w:val="3ECD05CA"/>
    <w:rsid w:val="3EF45B57"/>
    <w:rsid w:val="3F3E3276"/>
    <w:rsid w:val="3F494848"/>
    <w:rsid w:val="3F904460"/>
    <w:rsid w:val="3F9F19FA"/>
    <w:rsid w:val="3F9F3D14"/>
    <w:rsid w:val="3FCE6E0E"/>
    <w:rsid w:val="3FD57736"/>
    <w:rsid w:val="3FF71CDC"/>
    <w:rsid w:val="40243730"/>
    <w:rsid w:val="40420B44"/>
    <w:rsid w:val="407A652F"/>
    <w:rsid w:val="40BB103B"/>
    <w:rsid w:val="41642271"/>
    <w:rsid w:val="419B6613"/>
    <w:rsid w:val="41F1637D"/>
    <w:rsid w:val="42C85AFA"/>
    <w:rsid w:val="42CC3FCF"/>
    <w:rsid w:val="431104D7"/>
    <w:rsid w:val="43162980"/>
    <w:rsid w:val="43212C92"/>
    <w:rsid w:val="435708FE"/>
    <w:rsid w:val="43624B70"/>
    <w:rsid w:val="436740A3"/>
    <w:rsid w:val="438439C6"/>
    <w:rsid w:val="43BF2BD7"/>
    <w:rsid w:val="43CA332A"/>
    <w:rsid w:val="443F5AC6"/>
    <w:rsid w:val="4466631B"/>
    <w:rsid w:val="44A616A1"/>
    <w:rsid w:val="44CB55AC"/>
    <w:rsid w:val="455041EC"/>
    <w:rsid w:val="455273CF"/>
    <w:rsid w:val="45562578"/>
    <w:rsid w:val="45613CFB"/>
    <w:rsid w:val="45C077ED"/>
    <w:rsid w:val="45CF69D6"/>
    <w:rsid w:val="461E3F3C"/>
    <w:rsid w:val="46464400"/>
    <w:rsid w:val="466253A3"/>
    <w:rsid w:val="46971BE9"/>
    <w:rsid w:val="4698770F"/>
    <w:rsid w:val="46B06807"/>
    <w:rsid w:val="46B45517"/>
    <w:rsid w:val="46C23579"/>
    <w:rsid w:val="4701145D"/>
    <w:rsid w:val="470C0972"/>
    <w:rsid w:val="47357A1D"/>
    <w:rsid w:val="479B7BDF"/>
    <w:rsid w:val="47FE35A2"/>
    <w:rsid w:val="47FF3B83"/>
    <w:rsid w:val="4815488D"/>
    <w:rsid w:val="485C3267"/>
    <w:rsid w:val="486A0234"/>
    <w:rsid w:val="48B56357"/>
    <w:rsid w:val="48CE7D54"/>
    <w:rsid w:val="49064E04"/>
    <w:rsid w:val="4937516B"/>
    <w:rsid w:val="4944592C"/>
    <w:rsid w:val="495C67D2"/>
    <w:rsid w:val="49883A6B"/>
    <w:rsid w:val="49F62C54"/>
    <w:rsid w:val="49F874F9"/>
    <w:rsid w:val="4A7D6B8F"/>
    <w:rsid w:val="4AA91EEB"/>
    <w:rsid w:val="4ABF34BD"/>
    <w:rsid w:val="4AC97E17"/>
    <w:rsid w:val="4AF27FEB"/>
    <w:rsid w:val="4B2E23F0"/>
    <w:rsid w:val="4B313C8F"/>
    <w:rsid w:val="4B9E73EC"/>
    <w:rsid w:val="4BCA43A4"/>
    <w:rsid w:val="4C4979E8"/>
    <w:rsid w:val="4C7B1665"/>
    <w:rsid w:val="4C995F8F"/>
    <w:rsid w:val="4D702B40"/>
    <w:rsid w:val="4D9549A9"/>
    <w:rsid w:val="4DA54171"/>
    <w:rsid w:val="4DB556E7"/>
    <w:rsid w:val="4DC16101"/>
    <w:rsid w:val="4E6B7C0A"/>
    <w:rsid w:val="4EB6636D"/>
    <w:rsid w:val="4EEA7433"/>
    <w:rsid w:val="4FFA2C83"/>
    <w:rsid w:val="50087AD6"/>
    <w:rsid w:val="50291EF1"/>
    <w:rsid w:val="50680222"/>
    <w:rsid w:val="50AE03D6"/>
    <w:rsid w:val="50CA3DFB"/>
    <w:rsid w:val="50E91C11"/>
    <w:rsid w:val="51167BAE"/>
    <w:rsid w:val="5148743E"/>
    <w:rsid w:val="51694182"/>
    <w:rsid w:val="516C329E"/>
    <w:rsid w:val="517843C5"/>
    <w:rsid w:val="51B12745"/>
    <w:rsid w:val="51BC7D83"/>
    <w:rsid w:val="51D97895"/>
    <w:rsid w:val="51E43809"/>
    <w:rsid w:val="51F53C68"/>
    <w:rsid w:val="521A36CE"/>
    <w:rsid w:val="52601B49"/>
    <w:rsid w:val="52662470"/>
    <w:rsid w:val="526807B4"/>
    <w:rsid w:val="529E42FF"/>
    <w:rsid w:val="52B27779"/>
    <w:rsid w:val="52EC6EA6"/>
    <w:rsid w:val="52F7761E"/>
    <w:rsid w:val="533D58C6"/>
    <w:rsid w:val="534F1156"/>
    <w:rsid w:val="53803A05"/>
    <w:rsid w:val="53964FD7"/>
    <w:rsid w:val="54853D7F"/>
    <w:rsid w:val="54AE01C5"/>
    <w:rsid w:val="54CB0CB0"/>
    <w:rsid w:val="54FC530D"/>
    <w:rsid w:val="551E01D3"/>
    <w:rsid w:val="55BD382A"/>
    <w:rsid w:val="55DA15E9"/>
    <w:rsid w:val="55DB6B16"/>
    <w:rsid w:val="56197C61"/>
    <w:rsid w:val="5641747C"/>
    <w:rsid w:val="56833558"/>
    <w:rsid w:val="56C62E14"/>
    <w:rsid w:val="56F52014"/>
    <w:rsid w:val="572976C7"/>
    <w:rsid w:val="5751450C"/>
    <w:rsid w:val="57C52B05"/>
    <w:rsid w:val="58047FBA"/>
    <w:rsid w:val="58773629"/>
    <w:rsid w:val="58A47068"/>
    <w:rsid w:val="58CD4083"/>
    <w:rsid w:val="58DF049B"/>
    <w:rsid w:val="58FC3B2E"/>
    <w:rsid w:val="58FF2F9F"/>
    <w:rsid w:val="5941598E"/>
    <w:rsid w:val="59433AAE"/>
    <w:rsid w:val="59611439"/>
    <w:rsid w:val="596C3AB5"/>
    <w:rsid w:val="599B193E"/>
    <w:rsid w:val="59FA62BF"/>
    <w:rsid w:val="5A023C52"/>
    <w:rsid w:val="5A1F256F"/>
    <w:rsid w:val="5A5A7024"/>
    <w:rsid w:val="5A5D7D3D"/>
    <w:rsid w:val="5A7476F4"/>
    <w:rsid w:val="5B137D30"/>
    <w:rsid w:val="5B174B9D"/>
    <w:rsid w:val="5B213DF6"/>
    <w:rsid w:val="5B267381"/>
    <w:rsid w:val="5B4F6C76"/>
    <w:rsid w:val="5B7E082A"/>
    <w:rsid w:val="5B9C6F02"/>
    <w:rsid w:val="5BA30291"/>
    <w:rsid w:val="5BAE1E8D"/>
    <w:rsid w:val="5BC14C62"/>
    <w:rsid w:val="5BC8408E"/>
    <w:rsid w:val="5C0B7CF0"/>
    <w:rsid w:val="5C361105"/>
    <w:rsid w:val="5CAE513F"/>
    <w:rsid w:val="5CF36FF6"/>
    <w:rsid w:val="5D033652"/>
    <w:rsid w:val="5D2964F8"/>
    <w:rsid w:val="5D3D3519"/>
    <w:rsid w:val="5D8232CA"/>
    <w:rsid w:val="5D8A31D6"/>
    <w:rsid w:val="5D996D60"/>
    <w:rsid w:val="5DE03A1E"/>
    <w:rsid w:val="5DE52DE2"/>
    <w:rsid w:val="5DF94AE0"/>
    <w:rsid w:val="5E0430A7"/>
    <w:rsid w:val="5E622685"/>
    <w:rsid w:val="5EA26F25"/>
    <w:rsid w:val="5EB01DAF"/>
    <w:rsid w:val="5EC15443"/>
    <w:rsid w:val="5F013C4C"/>
    <w:rsid w:val="5F105DEB"/>
    <w:rsid w:val="5F2636B2"/>
    <w:rsid w:val="5F2E4954"/>
    <w:rsid w:val="5F2E6A0B"/>
    <w:rsid w:val="5F597A20"/>
    <w:rsid w:val="5F904FD0"/>
    <w:rsid w:val="5F981F8B"/>
    <w:rsid w:val="5FDC7F30"/>
    <w:rsid w:val="5FE629DB"/>
    <w:rsid w:val="60053FBC"/>
    <w:rsid w:val="60190A69"/>
    <w:rsid w:val="60714E01"/>
    <w:rsid w:val="60B737BD"/>
    <w:rsid w:val="60CA1D03"/>
    <w:rsid w:val="615A3AE7"/>
    <w:rsid w:val="615B716C"/>
    <w:rsid w:val="618C17C7"/>
    <w:rsid w:val="61984411"/>
    <w:rsid w:val="619C66B6"/>
    <w:rsid w:val="61AA76B0"/>
    <w:rsid w:val="62294015"/>
    <w:rsid w:val="62746AE7"/>
    <w:rsid w:val="627B5186"/>
    <w:rsid w:val="6280757E"/>
    <w:rsid w:val="62943029"/>
    <w:rsid w:val="62A72D5C"/>
    <w:rsid w:val="63062A0D"/>
    <w:rsid w:val="634D4357"/>
    <w:rsid w:val="6370314E"/>
    <w:rsid w:val="63753C8D"/>
    <w:rsid w:val="63D21C37"/>
    <w:rsid w:val="63E607B6"/>
    <w:rsid w:val="64905B92"/>
    <w:rsid w:val="64A77044"/>
    <w:rsid w:val="650D6719"/>
    <w:rsid w:val="6523772D"/>
    <w:rsid w:val="65260B04"/>
    <w:rsid w:val="65705687"/>
    <w:rsid w:val="65A67084"/>
    <w:rsid w:val="65EB4F04"/>
    <w:rsid w:val="66174A0D"/>
    <w:rsid w:val="6659611C"/>
    <w:rsid w:val="66AD290B"/>
    <w:rsid w:val="66C16CEB"/>
    <w:rsid w:val="66EC03EF"/>
    <w:rsid w:val="67296EB0"/>
    <w:rsid w:val="67303449"/>
    <w:rsid w:val="67544B35"/>
    <w:rsid w:val="676F196F"/>
    <w:rsid w:val="678F799A"/>
    <w:rsid w:val="67E660D5"/>
    <w:rsid w:val="67EB238E"/>
    <w:rsid w:val="68297D70"/>
    <w:rsid w:val="687B3D24"/>
    <w:rsid w:val="68BD7617"/>
    <w:rsid w:val="69636CD3"/>
    <w:rsid w:val="6A1B1B99"/>
    <w:rsid w:val="6A2133F4"/>
    <w:rsid w:val="6A5E6737"/>
    <w:rsid w:val="6AB06971"/>
    <w:rsid w:val="6B2B10D5"/>
    <w:rsid w:val="6B403D4E"/>
    <w:rsid w:val="6B6B1C6E"/>
    <w:rsid w:val="6B8359E9"/>
    <w:rsid w:val="6BA1781A"/>
    <w:rsid w:val="6BC02670"/>
    <w:rsid w:val="6BC24B3F"/>
    <w:rsid w:val="6BCA186A"/>
    <w:rsid w:val="6BE04BE9"/>
    <w:rsid w:val="6BE57DC2"/>
    <w:rsid w:val="6C14659A"/>
    <w:rsid w:val="6C1B3E73"/>
    <w:rsid w:val="6C487FFC"/>
    <w:rsid w:val="6CD25B27"/>
    <w:rsid w:val="6D592EA5"/>
    <w:rsid w:val="6D7952F5"/>
    <w:rsid w:val="6DB93944"/>
    <w:rsid w:val="6E3E6D72"/>
    <w:rsid w:val="6F1C70AF"/>
    <w:rsid w:val="6F3356A5"/>
    <w:rsid w:val="6F685621"/>
    <w:rsid w:val="6FC7059A"/>
    <w:rsid w:val="6FCF56A0"/>
    <w:rsid w:val="702F2C64"/>
    <w:rsid w:val="70741DA4"/>
    <w:rsid w:val="708F0A53"/>
    <w:rsid w:val="70F31BC0"/>
    <w:rsid w:val="715863BC"/>
    <w:rsid w:val="71D042D7"/>
    <w:rsid w:val="72054211"/>
    <w:rsid w:val="72161365"/>
    <w:rsid w:val="723B0609"/>
    <w:rsid w:val="728C2CE7"/>
    <w:rsid w:val="72A82CD5"/>
    <w:rsid w:val="72B804AE"/>
    <w:rsid w:val="72EA7C39"/>
    <w:rsid w:val="72F71196"/>
    <w:rsid w:val="73696972"/>
    <w:rsid w:val="73886292"/>
    <w:rsid w:val="738D5656"/>
    <w:rsid w:val="738E13CF"/>
    <w:rsid w:val="73A05E98"/>
    <w:rsid w:val="73DE11DB"/>
    <w:rsid w:val="743148BA"/>
    <w:rsid w:val="745A6411"/>
    <w:rsid w:val="74842EFD"/>
    <w:rsid w:val="74B9189C"/>
    <w:rsid w:val="753A35BC"/>
    <w:rsid w:val="753F5076"/>
    <w:rsid w:val="756502DF"/>
    <w:rsid w:val="75C537CD"/>
    <w:rsid w:val="75DA6D56"/>
    <w:rsid w:val="760F343A"/>
    <w:rsid w:val="76610CFB"/>
    <w:rsid w:val="768515E4"/>
    <w:rsid w:val="768A0573"/>
    <w:rsid w:val="76BF16B7"/>
    <w:rsid w:val="775C542E"/>
    <w:rsid w:val="775E32A1"/>
    <w:rsid w:val="77AD0FA7"/>
    <w:rsid w:val="77CE58D6"/>
    <w:rsid w:val="77D37546"/>
    <w:rsid w:val="77E967FA"/>
    <w:rsid w:val="7806368F"/>
    <w:rsid w:val="782007B7"/>
    <w:rsid w:val="7852675A"/>
    <w:rsid w:val="7880397D"/>
    <w:rsid w:val="789578E0"/>
    <w:rsid w:val="789673E1"/>
    <w:rsid w:val="78D47A72"/>
    <w:rsid w:val="78D91262"/>
    <w:rsid w:val="78DA6BAA"/>
    <w:rsid w:val="78E23567"/>
    <w:rsid w:val="79246A5D"/>
    <w:rsid w:val="79517126"/>
    <w:rsid w:val="7957574F"/>
    <w:rsid w:val="79C020A2"/>
    <w:rsid w:val="79F530BD"/>
    <w:rsid w:val="7A2B5BC9"/>
    <w:rsid w:val="7A4A0A5C"/>
    <w:rsid w:val="7A6043B7"/>
    <w:rsid w:val="7A772BBC"/>
    <w:rsid w:val="7AAF7B48"/>
    <w:rsid w:val="7AB92973"/>
    <w:rsid w:val="7ACE4ED2"/>
    <w:rsid w:val="7AD973D3"/>
    <w:rsid w:val="7ADE0E8D"/>
    <w:rsid w:val="7AFC7E8A"/>
    <w:rsid w:val="7B4C229B"/>
    <w:rsid w:val="7B4E76A0"/>
    <w:rsid w:val="7B6018A2"/>
    <w:rsid w:val="7BB67C50"/>
    <w:rsid w:val="7BB87930"/>
    <w:rsid w:val="7BC647D6"/>
    <w:rsid w:val="7BD04C7A"/>
    <w:rsid w:val="7C4B7A87"/>
    <w:rsid w:val="7C856AC2"/>
    <w:rsid w:val="7CB2612E"/>
    <w:rsid w:val="7D036989"/>
    <w:rsid w:val="7D1F6C08"/>
    <w:rsid w:val="7D67516A"/>
    <w:rsid w:val="7D70288E"/>
    <w:rsid w:val="7D733B0F"/>
    <w:rsid w:val="7D9D0B8C"/>
    <w:rsid w:val="7E541363"/>
    <w:rsid w:val="7E5E5940"/>
    <w:rsid w:val="7E9438C5"/>
    <w:rsid w:val="7EBA3B35"/>
    <w:rsid w:val="7EE10F4C"/>
    <w:rsid w:val="7EE24D2D"/>
    <w:rsid w:val="7F0267B7"/>
    <w:rsid w:val="7F1255AA"/>
    <w:rsid w:val="7F2D4191"/>
    <w:rsid w:val="7F5861BE"/>
    <w:rsid w:val="7F637A32"/>
    <w:rsid w:val="7F89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left="420" w:firstLine="420" w:firstLineChars="200"/>
    </w:pPr>
  </w:style>
  <w:style w:type="paragraph" w:styleId="3">
    <w:name w:val="Body Text Indent"/>
    <w:basedOn w:val="1"/>
    <w:next w:val="1"/>
    <w:qFormat/>
    <w:uiPriority w:val="0"/>
    <w:pPr>
      <w:ind w:firstLine="627"/>
    </w:pPr>
    <w:rPr>
      <w:sz w:val="28"/>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ind w:firstLine="420"/>
    </w:pPr>
  </w:style>
  <w:style w:type="paragraph" w:styleId="8">
    <w:name w:val="annotation text"/>
    <w:basedOn w:val="1"/>
    <w:link w:val="39"/>
    <w:qFormat/>
    <w:uiPriority w:val="0"/>
    <w:pPr>
      <w:jc w:val="left"/>
    </w:pPr>
  </w:style>
  <w:style w:type="paragraph" w:styleId="9">
    <w:name w:val="Body Text"/>
    <w:basedOn w:val="1"/>
    <w:qFormat/>
    <w:uiPriority w:val="99"/>
    <w:pPr>
      <w:spacing w:after="120"/>
    </w:pPr>
    <w:rPr>
      <w:kern w:val="0"/>
      <w:sz w:val="24"/>
    </w:r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index heading"/>
    <w:basedOn w:val="1"/>
    <w:next w:val="14"/>
    <w:qFormat/>
    <w:uiPriority w:val="0"/>
    <w:rPr>
      <w:szCs w:val="21"/>
    </w:rPr>
  </w:style>
  <w:style w:type="paragraph" w:styleId="14">
    <w:name w:val="index 1"/>
    <w:basedOn w:val="1"/>
    <w:next w:val="1"/>
    <w:qFormat/>
    <w:uiPriority w:val="0"/>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6">
    <w:name w:val="Normal (Web)"/>
    <w:basedOn w:val="1"/>
    <w:qFormat/>
    <w:uiPriority w:val="0"/>
    <w:rPr>
      <w:sz w:val="24"/>
    </w:rPr>
  </w:style>
  <w:style w:type="paragraph" w:styleId="17">
    <w:name w:val="annotation subject"/>
    <w:basedOn w:val="8"/>
    <w:next w:val="8"/>
    <w:link w:val="40"/>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lang w:eastAsia="en-US"/>
    </w:rPr>
  </w:style>
  <w:style w:type="character" w:styleId="22">
    <w:name w:val="Emphasis"/>
    <w:basedOn w:val="20"/>
    <w:qFormat/>
    <w:uiPriority w:val="0"/>
    <w:rPr>
      <w:i/>
    </w:rPr>
  </w:style>
  <w:style w:type="character" w:styleId="23">
    <w:name w:val="annotation reference"/>
    <w:basedOn w:val="20"/>
    <w:qFormat/>
    <w:uiPriority w:val="0"/>
    <w:rPr>
      <w:sz w:val="21"/>
      <w:szCs w:val="21"/>
    </w:rPr>
  </w:style>
  <w:style w:type="paragraph" w:customStyle="1" w:styleId="24">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首行缩进"/>
    <w:basedOn w:val="1"/>
    <w:qFormat/>
    <w:uiPriority w:val="0"/>
    <w:pPr>
      <w:ind w:firstLine="480" w:firstLineChars="200"/>
    </w:pPr>
    <w:rPr>
      <w:lang w:val="zh-CN"/>
    </w:rPr>
  </w:style>
  <w:style w:type="paragraph" w:customStyle="1" w:styleId="26">
    <w:name w:val="正文0"/>
    <w:basedOn w:val="1"/>
    <w:qFormat/>
    <w:uiPriority w:val="0"/>
    <w:pPr>
      <w:autoSpaceDE w:val="0"/>
      <w:autoSpaceDN w:val="0"/>
      <w:adjustRightInd w:val="0"/>
      <w:spacing w:before="240" w:after="60" w:line="360" w:lineRule="atLeast"/>
    </w:pPr>
    <w:rPr>
      <w:b/>
      <w:kern w:val="0"/>
      <w:sz w:val="24"/>
    </w:rPr>
  </w:style>
  <w:style w:type="paragraph" w:customStyle="1" w:styleId="27">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9">
    <w:name w:val="font31"/>
    <w:qFormat/>
    <w:uiPriority w:val="0"/>
    <w:rPr>
      <w:rFonts w:hint="eastAsia" w:ascii="宋体" w:hAnsi="宋体" w:eastAsia="宋体" w:cs="宋体"/>
      <w:b/>
      <w:color w:val="000000"/>
      <w:sz w:val="24"/>
      <w:szCs w:val="24"/>
      <w:u w:val="none"/>
    </w:rPr>
  </w:style>
  <w:style w:type="character" w:customStyle="1" w:styleId="30">
    <w:name w:val="font21"/>
    <w:qFormat/>
    <w:uiPriority w:val="0"/>
    <w:rPr>
      <w:rFonts w:hint="eastAsia" w:ascii="宋体" w:hAnsi="宋体" w:eastAsia="宋体" w:cs="宋体"/>
      <w:b/>
      <w:color w:val="000000"/>
      <w:sz w:val="36"/>
      <w:szCs w:val="36"/>
      <w:u w:val="none"/>
    </w:rPr>
  </w:style>
  <w:style w:type="character" w:customStyle="1" w:styleId="31">
    <w:name w:val="font51"/>
    <w:qFormat/>
    <w:uiPriority w:val="0"/>
    <w:rPr>
      <w:rFonts w:hint="eastAsia" w:ascii="宋体" w:hAnsi="宋体" w:eastAsia="宋体" w:cs="宋体"/>
      <w:color w:val="000000"/>
      <w:sz w:val="18"/>
      <w:szCs w:val="18"/>
      <w:u w:val="none"/>
    </w:rPr>
  </w:style>
  <w:style w:type="character" w:customStyle="1" w:styleId="32">
    <w:name w:val="font71"/>
    <w:qFormat/>
    <w:uiPriority w:val="0"/>
    <w:rPr>
      <w:rFonts w:hint="default" w:ascii="Times New Roman" w:hAnsi="Times New Roman" w:cs="Times New Roman"/>
      <w:b/>
      <w:color w:val="000000"/>
      <w:kern w:val="0"/>
      <w:sz w:val="24"/>
      <w:szCs w:val="24"/>
      <w:u w:val="none"/>
      <w:lang w:eastAsia="en-US"/>
    </w:rPr>
  </w:style>
  <w:style w:type="character" w:customStyle="1" w:styleId="33">
    <w:name w:val="font81"/>
    <w:qFormat/>
    <w:uiPriority w:val="0"/>
    <w:rPr>
      <w:rFonts w:hint="default" w:ascii="Times New Roman" w:hAnsi="Times New Roman" w:cs="Times New Roman"/>
      <w:b/>
      <w:color w:val="000000"/>
      <w:sz w:val="36"/>
      <w:szCs w:val="36"/>
      <w:u w:val="none"/>
    </w:rPr>
  </w:style>
  <w:style w:type="character" w:customStyle="1" w:styleId="34">
    <w:name w:val="case31"/>
    <w:qFormat/>
    <w:uiPriority w:val="0"/>
    <w:rPr>
      <w:rFonts w:hint="default" w:ascii="_x000B__x000C_" w:hAnsi="_x000B__x000C_"/>
      <w:sz w:val="21"/>
      <w:szCs w:val="21"/>
    </w:rPr>
  </w:style>
  <w:style w:type="paragraph" w:customStyle="1" w:styleId="35">
    <w:name w:val="样式3"/>
    <w:basedOn w:val="10"/>
    <w:qFormat/>
    <w:uiPriority w:val="0"/>
    <w:pPr>
      <w:spacing w:line="0" w:lineRule="atLeast"/>
      <w:outlineLvl w:val="0"/>
    </w:pPr>
    <w:rPr>
      <w:sz w:val="28"/>
    </w:rPr>
  </w:style>
  <w:style w:type="paragraph" w:customStyle="1" w:styleId="36">
    <w:name w:val="xl27"/>
    <w:basedOn w:val="1"/>
    <w:qFormat/>
    <w:uiPriority w:val="0"/>
    <w:pPr>
      <w:widowControl/>
      <w:spacing w:before="100" w:beforeAutospacing="1" w:after="100" w:afterAutospacing="1"/>
      <w:jc w:val="center"/>
      <w:textAlignment w:val="center"/>
    </w:pPr>
    <w:rPr>
      <w:rFonts w:ascii="宋体" w:hAnsi="宋体"/>
      <w:sz w:val="24"/>
      <w:szCs w:val="24"/>
    </w:rPr>
  </w:style>
  <w:style w:type="character" w:customStyle="1" w:styleId="37">
    <w:name w:val="font11"/>
    <w:basedOn w:val="20"/>
    <w:qFormat/>
    <w:uiPriority w:val="0"/>
    <w:rPr>
      <w:rFonts w:hint="eastAsia" w:ascii="宋体" w:hAnsi="宋体" w:eastAsia="宋体" w:cs="宋体"/>
      <w:color w:val="000000"/>
      <w:sz w:val="24"/>
      <w:szCs w:val="24"/>
      <w:u w:val="none"/>
    </w:rPr>
  </w:style>
  <w:style w:type="paragraph" w:customStyle="1" w:styleId="3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39">
    <w:name w:val="批注文字 字符"/>
    <w:basedOn w:val="20"/>
    <w:link w:val="8"/>
    <w:qFormat/>
    <w:uiPriority w:val="0"/>
    <w:rPr>
      <w:kern w:val="2"/>
      <w:sz w:val="21"/>
    </w:rPr>
  </w:style>
  <w:style w:type="character" w:customStyle="1" w:styleId="40">
    <w:name w:val="批注主题 字符"/>
    <w:basedOn w:val="39"/>
    <w:link w:val="17"/>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38769</Words>
  <Characters>42906</Characters>
  <Lines>364</Lines>
  <Paragraphs>102</Paragraphs>
  <TotalTime>6</TotalTime>
  <ScaleCrop>false</ScaleCrop>
  <LinksUpToDate>false</LinksUpToDate>
  <CharactersWithSpaces>46899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伟平</cp:lastModifiedBy>
  <cp:lastPrinted>2023-06-13T00:54:00Z</cp:lastPrinted>
  <dcterms:modified xsi:type="dcterms:W3CDTF">2023-06-14T08:50:33Z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9A0A29F1EFD0480AB9B035115A367309_13</vt:lpwstr>
  </property>
</Properties>
</file>