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spacing w:line="560" w:lineRule="exact"/>
        <w:rPr>
          <w:rFonts w:ascii="黑体" w:hAnsi="Simang" w:eastAsia="黑体"/>
          <w:b/>
          <w:bCs/>
          <w:color w:val="auto"/>
          <w:sz w:val="36"/>
          <w:szCs w:val="36"/>
          <w:highlight w:val="none"/>
          <w:u w:val="single"/>
          <w:shd w:val="clear" w:color="auto" w:fill="FFFFFF"/>
        </w:rPr>
      </w:pPr>
    </w:p>
    <w:p>
      <w:pPr>
        <w:spacing w:line="560" w:lineRule="exact"/>
        <w:jc w:val="center"/>
        <w:rPr>
          <w:rFonts w:ascii="Simang"/>
          <w:b/>
          <w:color w:val="auto"/>
          <w:sz w:val="44"/>
          <w:szCs w:val="44"/>
          <w:highlight w:val="none"/>
        </w:rPr>
      </w:pPr>
    </w:p>
    <w:p>
      <w:pPr>
        <w:spacing w:line="560" w:lineRule="exact"/>
        <w:jc w:val="center"/>
        <w:rPr>
          <w:rFonts w:ascii="黑体" w:hAnsi="Simang" w:eastAsia="黑体"/>
          <w:color w:val="auto"/>
          <w:sz w:val="44"/>
          <w:szCs w:val="44"/>
          <w:highlight w:val="none"/>
        </w:rPr>
      </w:pPr>
      <w:r>
        <w:rPr>
          <w:rFonts w:hint="eastAsia" w:ascii="黑体" w:hAnsi="Simang" w:eastAsia="黑体"/>
          <w:color w:val="auto"/>
          <w:sz w:val="44"/>
          <w:szCs w:val="44"/>
          <w:highlight w:val="none"/>
          <w:lang w:val="en-US" w:eastAsia="zh-CN"/>
        </w:rPr>
        <w:t>收费棚夜景提升改造部分材料采购项目</w:t>
      </w:r>
    </w:p>
    <w:p>
      <w:pPr>
        <w:spacing w:line="560" w:lineRule="exact"/>
        <w:jc w:val="center"/>
        <w:rPr>
          <w:rFonts w:ascii="黑体" w:hAnsi="Simang" w:eastAsia="黑体"/>
          <w:color w:val="auto"/>
          <w:sz w:val="48"/>
          <w:szCs w:val="48"/>
          <w:highlight w:val="none"/>
        </w:rPr>
      </w:pPr>
    </w:p>
    <w:p>
      <w:pPr>
        <w:spacing w:line="560" w:lineRule="exact"/>
        <w:jc w:val="center"/>
        <w:rPr>
          <w:rFonts w:ascii="黑体" w:hAnsi="Simang" w:eastAsia="黑体"/>
          <w:color w:val="auto"/>
          <w:sz w:val="48"/>
          <w:szCs w:val="48"/>
          <w:highlight w:val="none"/>
        </w:rPr>
      </w:pPr>
    </w:p>
    <w:p>
      <w:pPr>
        <w:spacing w:line="560" w:lineRule="exact"/>
        <w:jc w:val="center"/>
        <w:rPr>
          <w:rFonts w:ascii="黑体" w:hAnsi="Simang" w:eastAsia="黑体"/>
          <w:color w:val="auto"/>
          <w:sz w:val="72"/>
          <w:szCs w:val="72"/>
          <w:highlight w:val="none"/>
        </w:rPr>
      </w:pPr>
    </w:p>
    <w:p>
      <w:pPr>
        <w:spacing w:line="560" w:lineRule="exact"/>
        <w:jc w:val="center"/>
        <w:rPr>
          <w:rFonts w:ascii="黑体" w:hAnsi="Simang" w:eastAsia="黑体"/>
          <w:color w:val="auto"/>
          <w:sz w:val="72"/>
          <w:szCs w:val="72"/>
          <w:highlight w:val="none"/>
        </w:rPr>
      </w:pPr>
    </w:p>
    <w:p>
      <w:pPr>
        <w:spacing w:line="560" w:lineRule="exact"/>
        <w:jc w:val="center"/>
        <w:rPr>
          <w:rFonts w:ascii="黑体" w:hAnsi="Simang" w:eastAsia="黑体"/>
          <w:color w:val="auto"/>
          <w:sz w:val="44"/>
          <w:szCs w:val="44"/>
          <w:highlight w:val="none"/>
        </w:rPr>
      </w:pPr>
      <w:r>
        <w:rPr>
          <w:rFonts w:hint="eastAsia" w:ascii="黑体" w:hAnsi="Simang" w:eastAsia="黑体"/>
          <w:color w:val="auto"/>
          <w:sz w:val="44"/>
          <w:szCs w:val="44"/>
          <w:highlight w:val="none"/>
          <w:lang w:val="en-US" w:eastAsia="zh-CN"/>
        </w:rPr>
        <w:t>采购</w:t>
      </w:r>
      <w:r>
        <w:rPr>
          <w:rFonts w:hint="eastAsia" w:ascii="黑体" w:hAnsi="Simang" w:eastAsia="黑体"/>
          <w:color w:val="auto"/>
          <w:sz w:val="44"/>
          <w:szCs w:val="44"/>
          <w:highlight w:val="none"/>
        </w:rPr>
        <w:t>文件</w:t>
      </w: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rPr>
          <w:rFonts w:ascii="Simang"/>
          <w:color w:val="auto"/>
          <w:highlight w:val="none"/>
        </w:rPr>
      </w:pPr>
    </w:p>
    <w:p>
      <w:pPr>
        <w:spacing w:line="560" w:lineRule="exact"/>
        <w:jc w:val="left"/>
        <w:rPr>
          <w:rFonts w:ascii="Simang"/>
          <w:color w:val="auto"/>
          <w:sz w:val="36"/>
          <w:szCs w:val="36"/>
          <w:highlight w:val="none"/>
        </w:rPr>
      </w:pPr>
      <w:r>
        <w:rPr>
          <w:rFonts w:hint="eastAsia" w:ascii="Simang" w:hAnsi="Simang"/>
          <w:color w:val="auto"/>
          <w:sz w:val="36"/>
          <w:szCs w:val="36"/>
          <w:highlight w:val="none"/>
          <w:lang w:eastAsia="zh-CN"/>
        </w:rPr>
        <w:t>采购人</w:t>
      </w:r>
      <w:r>
        <w:rPr>
          <w:rFonts w:hint="eastAsia" w:ascii="Simang" w:hAnsi="Simang"/>
          <w:color w:val="auto"/>
          <w:sz w:val="36"/>
          <w:szCs w:val="36"/>
          <w:highlight w:val="none"/>
        </w:rPr>
        <w:t>：宁德市高速公路养护工程有限公司</w:t>
      </w:r>
    </w:p>
    <w:p>
      <w:pPr>
        <w:spacing w:line="560" w:lineRule="exact"/>
        <w:ind w:firstLine="720" w:firstLineChars="200"/>
        <w:rPr>
          <w:rFonts w:ascii="黑体" w:hAnsi="Simang" w:eastAsia="黑体"/>
          <w:color w:val="auto"/>
          <w:sz w:val="36"/>
          <w:szCs w:val="36"/>
          <w:highlight w:val="none"/>
        </w:rPr>
      </w:pPr>
    </w:p>
    <w:p>
      <w:pPr>
        <w:spacing w:line="560" w:lineRule="exact"/>
        <w:jc w:val="left"/>
        <w:rPr>
          <w:rFonts w:hint="eastAsia" w:ascii="Simang" w:hAnsi="Simang"/>
          <w:color w:val="auto"/>
          <w:sz w:val="36"/>
          <w:szCs w:val="36"/>
          <w:highlight w:val="none"/>
          <w:u w:val="single"/>
        </w:rPr>
      </w:pPr>
      <w:r>
        <w:rPr>
          <w:rFonts w:hint="eastAsia" w:ascii="Simang" w:hAnsi="Simang"/>
          <w:color w:val="auto"/>
          <w:sz w:val="36"/>
          <w:szCs w:val="36"/>
          <w:highlight w:val="none"/>
        </w:rPr>
        <w:t>日</w:t>
      </w:r>
      <w:r>
        <w:rPr>
          <w:rFonts w:ascii="Simang" w:hAnsi="Simang"/>
          <w:color w:val="auto"/>
          <w:sz w:val="36"/>
          <w:szCs w:val="36"/>
          <w:highlight w:val="none"/>
        </w:rPr>
        <w:t xml:space="preserve">  </w:t>
      </w:r>
      <w:r>
        <w:rPr>
          <w:rFonts w:hint="eastAsia" w:ascii="Simang" w:hAnsi="Simang"/>
          <w:color w:val="auto"/>
          <w:sz w:val="36"/>
          <w:szCs w:val="36"/>
          <w:highlight w:val="none"/>
        </w:rPr>
        <w:t>期：</w:t>
      </w:r>
      <w:r>
        <w:rPr>
          <w:rFonts w:ascii="Simang" w:hAnsi="Simang"/>
          <w:color w:val="auto"/>
          <w:sz w:val="36"/>
          <w:szCs w:val="36"/>
          <w:highlight w:val="none"/>
          <w:u w:val="single"/>
        </w:rPr>
        <w:t>202</w:t>
      </w:r>
      <w:r>
        <w:rPr>
          <w:rFonts w:hint="eastAsia" w:ascii="Simang" w:hAnsi="Simang"/>
          <w:color w:val="auto"/>
          <w:sz w:val="36"/>
          <w:szCs w:val="36"/>
          <w:highlight w:val="none"/>
          <w:u w:val="single"/>
          <w:lang w:val="en-US" w:eastAsia="zh-CN"/>
        </w:rPr>
        <w:t>2</w:t>
      </w:r>
      <w:r>
        <w:rPr>
          <w:rFonts w:hint="eastAsia" w:ascii="Simang" w:hAnsi="Simang"/>
          <w:color w:val="auto"/>
          <w:sz w:val="36"/>
          <w:szCs w:val="36"/>
          <w:highlight w:val="none"/>
          <w:u w:val="single"/>
        </w:rPr>
        <w:t>年</w:t>
      </w:r>
      <w:r>
        <w:rPr>
          <w:rFonts w:hint="eastAsia" w:ascii="Simang" w:hAnsi="Simang"/>
          <w:color w:val="auto"/>
          <w:sz w:val="36"/>
          <w:szCs w:val="36"/>
          <w:highlight w:val="none"/>
          <w:u w:val="single"/>
          <w:lang w:val="en-US" w:eastAsia="zh-CN"/>
        </w:rPr>
        <w:t>12</w:t>
      </w:r>
      <w:r>
        <w:rPr>
          <w:rFonts w:hint="eastAsia" w:ascii="Simang" w:hAnsi="Simang"/>
          <w:color w:val="auto"/>
          <w:sz w:val="36"/>
          <w:szCs w:val="36"/>
          <w:highlight w:val="none"/>
          <w:u w:val="single"/>
        </w:rPr>
        <w:t>月</w:t>
      </w:r>
    </w:p>
    <w:p>
      <w:pPr>
        <w:pStyle w:val="2"/>
      </w:pPr>
    </w:p>
    <w:p>
      <w:pPr>
        <w:pStyle w:val="15"/>
        <w:spacing w:line="560" w:lineRule="exact"/>
        <w:rPr>
          <w:rFonts w:ascii="黑体" w:hAnsi="Simang" w:eastAsia="黑体"/>
          <w:b/>
          <w:bCs/>
          <w:color w:val="auto"/>
          <w:sz w:val="36"/>
          <w:szCs w:val="36"/>
          <w:highlight w:val="none"/>
          <w:u w:val="single"/>
          <w:shd w:val="clear" w:color="auto" w:fill="FFFFFF"/>
        </w:rPr>
      </w:pPr>
    </w:p>
    <w:p>
      <w:pPr>
        <w:spacing w:line="560" w:lineRule="exact"/>
        <w:jc w:val="center"/>
        <w:rPr>
          <w:rFonts w:ascii="Simang"/>
          <w:b/>
          <w:color w:val="auto"/>
          <w:sz w:val="36"/>
          <w:szCs w:val="36"/>
          <w:highlight w:val="none"/>
        </w:rPr>
      </w:pPr>
      <w:r>
        <w:rPr>
          <w:rFonts w:hint="eastAsia" w:ascii="Simang" w:hAnsi="Simang"/>
          <w:b/>
          <w:color w:val="auto"/>
          <w:sz w:val="36"/>
          <w:szCs w:val="36"/>
          <w:highlight w:val="none"/>
        </w:rPr>
        <w:t>目</w:t>
      </w:r>
      <w:r>
        <w:rPr>
          <w:rFonts w:ascii="Simang" w:hAnsi="Simang"/>
          <w:b/>
          <w:color w:val="auto"/>
          <w:sz w:val="36"/>
          <w:szCs w:val="36"/>
          <w:highlight w:val="none"/>
        </w:rPr>
        <w:t xml:space="preserve">  </w:t>
      </w:r>
      <w:r>
        <w:rPr>
          <w:rFonts w:hint="eastAsia" w:ascii="Simang" w:hAnsi="Simang"/>
          <w:b/>
          <w:color w:val="auto"/>
          <w:sz w:val="36"/>
          <w:szCs w:val="36"/>
          <w:highlight w:val="none"/>
        </w:rPr>
        <w:t>录</w:t>
      </w:r>
    </w:p>
    <w:p>
      <w:pPr>
        <w:spacing w:line="560" w:lineRule="exact"/>
        <w:jc w:val="center"/>
        <w:rPr>
          <w:rFonts w:ascii="Simang"/>
          <w:b/>
          <w:color w:val="auto"/>
          <w:sz w:val="32"/>
          <w:szCs w:val="32"/>
          <w:highlight w:val="none"/>
        </w:rPr>
      </w:pPr>
    </w:p>
    <w:p>
      <w:pPr>
        <w:pStyle w:val="21"/>
        <w:rPr>
          <w:rFonts w:eastAsia="Simang" w:cs="Simang"/>
          <w:color w:val="auto"/>
          <w:sz w:val="32"/>
          <w:szCs w:val="32"/>
          <w:highlight w:val="none"/>
        </w:rPr>
      </w:pPr>
      <w:r>
        <w:rPr>
          <w:rFonts w:eastAsia="Simang" w:cs="Simang"/>
          <w:color w:val="auto"/>
          <w:sz w:val="32"/>
          <w:szCs w:val="32"/>
          <w:highlight w:val="none"/>
        </w:rPr>
        <w:fldChar w:fldCharType="begin"/>
      </w:r>
      <w:r>
        <w:rPr>
          <w:rFonts w:eastAsia="Simang" w:cs="Simang"/>
          <w:color w:val="auto"/>
          <w:sz w:val="32"/>
          <w:szCs w:val="32"/>
          <w:highlight w:val="none"/>
        </w:rPr>
        <w:instrText xml:space="preserve"> TOC \o "1-3" \h \z \u </w:instrText>
      </w:r>
      <w:r>
        <w:rPr>
          <w:rFonts w:eastAsia="Simang" w:cs="Simang"/>
          <w:color w:val="auto"/>
          <w:sz w:val="32"/>
          <w:szCs w:val="32"/>
          <w:highlight w:val="none"/>
        </w:rPr>
        <w:fldChar w:fldCharType="separate"/>
      </w:r>
      <w:r>
        <w:rPr>
          <w:color w:val="auto"/>
          <w:highlight w:val="none"/>
        </w:rPr>
        <w:fldChar w:fldCharType="begin"/>
      </w:r>
      <w:r>
        <w:rPr>
          <w:color w:val="auto"/>
          <w:highlight w:val="none"/>
        </w:rPr>
        <w:instrText xml:space="preserve"> HYPERLINK \l "_Toc515983534" </w:instrText>
      </w:r>
      <w:r>
        <w:rPr>
          <w:color w:val="auto"/>
          <w:highlight w:val="none"/>
        </w:rPr>
        <w:fldChar w:fldCharType="separate"/>
      </w:r>
      <w:r>
        <w:rPr>
          <w:rStyle w:val="31"/>
          <w:rFonts w:hint="eastAsia" w:eastAsia="Simang" w:cs="Simang"/>
          <w:color w:val="auto"/>
          <w:sz w:val="32"/>
          <w:szCs w:val="32"/>
          <w:highlight w:val="none"/>
        </w:rPr>
        <w:t>第一篇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lang w:val="en-US" w:eastAsia="zh-CN"/>
        </w:rPr>
        <w:t>采购</w:t>
      </w:r>
      <w:r>
        <w:rPr>
          <w:rStyle w:val="31"/>
          <w:rFonts w:hint="eastAsia" w:eastAsia="Simang" w:cs="Simang"/>
          <w:color w:val="auto"/>
          <w:sz w:val="32"/>
          <w:szCs w:val="32"/>
          <w:highlight w:val="none"/>
        </w:rPr>
        <w:t>公告</w:t>
      </w:r>
      <w:r>
        <w:rPr>
          <w:rStyle w:val="31"/>
          <w:rFonts w:hint="eastAsia" w:eastAsia="Simang" w:cs="Simang"/>
          <w:color w:val="auto"/>
          <w:sz w:val="32"/>
          <w:szCs w:val="32"/>
          <w:highlight w:val="none"/>
        </w:rPr>
        <w:fldChar w:fldCharType="end"/>
      </w:r>
    </w:p>
    <w:p>
      <w:pPr>
        <w:rPr>
          <w:rStyle w:val="31"/>
          <w:rFonts w:ascii="Simang" w:cs="Simang"/>
          <w:b/>
          <w:color w:val="auto"/>
          <w:sz w:val="32"/>
          <w:szCs w:val="32"/>
          <w:highlight w:val="none"/>
        </w:rPr>
      </w:pPr>
      <w:r>
        <w:rPr>
          <w:color w:val="auto"/>
          <w:highlight w:val="none"/>
        </w:rPr>
        <w:fldChar w:fldCharType="begin"/>
      </w:r>
      <w:r>
        <w:rPr>
          <w:color w:val="auto"/>
          <w:highlight w:val="none"/>
        </w:rPr>
        <w:instrText xml:space="preserve"> HYPERLINK \l "_Toc534893621" </w:instrText>
      </w:r>
      <w:r>
        <w:rPr>
          <w:color w:val="auto"/>
          <w:highlight w:val="none"/>
        </w:rPr>
        <w:fldChar w:fldCharType="separate"/>
      </w:r>
      <w:r>
        <w:rPr>
          <w:rStyle w:val="31"/>
          <w:rFonts w:hint="eastAsia" w:ascii="Simang" w:hAnsi="Simang" w:cs="Simang"/>
          <w:b/>
          <w:color w:val="auto"/>
          <w:sz w:val="32"/>
          <w:szCs w:val="32"/>
          <w:highlight w:val="none"/>
        </w:rPr>
        <w:t>第二篇</w:t>
      </w:r>
      <w:r>
        <w:rPr>
          <w:rStyle w:val="31"/>
          <w:rFonts w:ascii="Simang" w:hAnsi="Simang" w:cs="Simang"/>
          <w:b/>
          <w:color w:val="auto"/>
          <w:sz w:val="32"/>
          <w:szCs w:val="32"/>
          <w:highlight w:val="none"/>
        </w:rPr>
        <w:t xml:space="preserve">  </w:t>
      </w:r>
      <w:r>
        <w:rPr>
          <w:rStyle w:val="31"/>
          <w:rFonts w:hint="eastAsia" w:ascii="Simang" w:hAnsi="Simang" w:cs="Simang"/>
          <w:b/>
          <w:color w:val="auto"/>
          <w:sz w:val="32"/>
          <w:szCs w:val="32"/>
          <w:highlight w:val="none"/>
        </w:rPr>
        <w:t>项目技术规格、数量及</w:t>
      </w:r>
      <w:bookmarkStart w:id="0" w:name="_Hlt3300256"/>
      <w:r>
        <w:rPr>
          <w:rStyle w:val="31"/>
          <w:rFonts w:hint="eastAsia" w:ascii="Simang" w:hAnsi="Simang" w:cs="Simang"/>
          <w:b/>
          <w:color w:val="auto"/>
          <w:sz w:val="32"/>
          <w:szCs w:val="32"/>
          <w:highlight w:val="none"/>
        </w:rPr>
        <w:t>质</w:t>
      </w:r>
      <w:bookmarkEnd w:id="0"/>
      <w:r>
        <w:rPr>
          <w:rStyle w:val="31"/>
          <w:rFonts w:hint="eastAsia" w:ascii="Simang" w:hAnsi="Simang" w:cs="Simang"/>
          <w:b/>
          <w:color w:val="auto"/>
          <w:sz w:val="32"/>
          <w:szCs w:val="32"/>
          <w:highlight w:val="none"/>
        </w:rPr>
        <w:t>量要求</w:t>
      </w:r>
      <w:r>
        <w:rPr>
          <w:rStyle w:val="31"/>
          <w:rFonts w:hint="eastAsia" w:ascii="Simang" w:hAnsi="Simang" w:cs="Simang"/>
          <w:b/>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"_Toc515983535" </w:instrText>
      </w:r>
      <w:r>
        <w:rPr>
          <w:color w:val="auto"/>
          <w:highlight w:val="none"/>
        </w:rPr>
        <w:fldChar w:fldCharType="separate"/>
      </w:r>
      <w:r>
        <w:rPr>
          <w:rStyle w:val="31"/>
          <w:rFonts w:hint="eastAsia" w:eastAsia="Simang" w:cs="Simang"/>
          <w:color w:val="auto"/>
          <w:sz w:val="32"/>
          <w:szCs w:val="32"/>
          <w:highlight w:val="none"/>
        </w:rPr>
        <w:t>第三篇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供</w:t>
      </w:r>
      <w:r>
        <w:rPr>
          <w:rStyle w:val="31"/>
          <w:rFonts w:hint="eastAsia" w:eastAsia="Simang" w:cs="Simang"/>
          <w:color w:val="auto"/>
          <w:sz w:val="32"/>
          <w:szCs w:val="32"/>
          <w:highlight w:val="none"/>
          <w:lang w:val="en-US" w:eastAsia="zh-CN"/>
        </w:rPr>
        <w:t>应</w:t>
      </w:r>
      <w:r>
        <w:rPr>
          <w:rStyle w:val="31"/>
          <w:rFonts w:hint="eastAsia" w:eastAsia="Simang" w:cs="Simang"/>
          <w:color w:val="auto"/>
          <w:sz w:val="32"/>
          <w:szCs w:val="32"/>
          <w:highlight w:val="none"/>
        </w:rPr>
        <w:t>商须知</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"_Toc515983536" </w:instrText>
      </w:r>
      <w:r>
        <w:rPr>
          <w:color w:val="auto"/>
          <w:highlight w:val="none"/>
        </w:rPr>
        <w:fldChar w:fldCharType="separate"/>
      </w:r>
      <w:r>
        <w:rPr>
          <w:rStyle w:val="31"/>
          <w:rFonts w:hint="eastAsia" w:eastAsia="Simang" w:cs="Simang"/>
          <w:color w:val="auto"/>
          <w:sz w:val="32"/>
          <w:szCs w:val="32"/>
          <w:highlight w:val="none"/>
        </w:rPr>
        <w:t>第四篇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报价文件要求</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"_Toc515983537" </w:instrText>
      </w:r>
      <w:r>
        <w:rPr>
          <w:color w:val="auto"/>
          <w:highlight w:val="none"/>
        </w:rPr>
        <w:fldChar w:fldCharType="separate"/>
      </w:r>
      <w:r>
        <w:rPr>
          <w:rStyle w:val="31"/>
          <w:rFonts w:hint="eastAsia" w:eastAsia="Simang" w:cs="Simang"/>
          <w:color w:val="auto"/>
          <w:sz w:val="32"/>
          <w:szCs w:val="32"/>
          <w:highlight w:val="none"/>
        </w:rPr>
        <w:t>第五篇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评审办法</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"_Toc515983538" </w:instrText>
      </w:r>
      <w:r>
        <w:rPr>
          <w:color w:val="auto"/>
          <w:highlight w:val="none"/>
        </w:rPr>
        <w:fldChar w:fldCharType="separate"/>
      </w:r>
      <w:r>
        <w:rPr>
          <w:rStyle w:val="31"/>
          <w:rFonts w:hint="eastAsia" w:eastAsia="Simang" w:cs="Simang"/>
          <w:color w:val="auto"/>
          <w:sz w:val="32"/>
          <w:szCs w:val="32"/>
          <w:highlight w:val="none"/>
        </w:rPr>
        <w:t>第六篇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合同主要条款、合同格式</w:t>
      </w:r>
      <w:r>
        <w:rPr>
          <w:rStyle w:val="31"/>
          <w:rFonts w:hint="eastAsia" w:eastAsia="Simang" w:cs="Simang"/>
          <w:color w:val="auto"/>
          <w:sz w:val="32"/>
          <w:szCs w:val="32"/>
          <w:highlight w:val="none"/>
        </w:rPr>
        <w:fldChar w:fldCharType="end"/>
      </w:r>
    </w:p>
    <w:p>
      <w:pPr>
        <w:pStyle w:val="21"/>
        <w:rPr>
          <w:rFonts w:eastAsia="Simang" w:cs="Simang"/>
          <w:b w:val="0"/>
          <w:color w:val="auto"/>
          <w:sz w:val="32"/>
          <w:szCs w:val="32"/>
          <w:highlight w:val="none"/>
        </w:rPr>
      </w:pPr>
      <w:r>
        <w:rPr>
          <w:color w:val="auto"/>
          <w:highlight w:val="none"/>
        </w:rPr>
        <w:fldChar w:fldCharType="begin"/>
      </w:r>
      <w:r>
        <w:rPr>
          <w:color w:val="auto"/>
          <w:highlight w:val="none"/>
        </w:rPr>
        <w:instrText xml:space="preserve"> HYPERLINK \l "_Toc515983539" </w:instrText>
      </w:r>
      <w:r>
        <w:rPr>
          <w:color w:val="auto"/>
          <w:highlight w:val="none"/>
        </w:rPr>
        <w:fldChar w:fldCharType="separate"/>
      </w:r>
      <w:r>
        <w:rPr>
          <w:rStyle w:val="31"/>
          <w:rFonts w:hint="eastAsia" w:eastAsia="Simang" w:cs="Simang"/>
          <w:color w:val="auto"/>
          <w:sz w:val="32"/>
          <w:szCs w:val="32"/>
          <w:highlight w:val="none"/>
        </w:rPr>
        <w:t>第七篇</w:t>
      </w:r>
      <w:r>
        <w:rPr>
          <w:rStyle w:val="31"/>
          <w:rFonts w:eastAsia="Simang" w:cs="Simang"/>
          <w:color w:val="auto"/>
          <w:sz w:val="32"/>
          <w:szCs w:val="32"/>
          <w:highlight w:val="none"/>
        </w:rPr>
        <w:t xml:space="preserve">  </w:t>
      </w:r>
      <w:r>
        <w:rPr>
          <w:rStyle w:val="31"/>
          <w:rFonts w:hint="eastAsia" w:eastAsia="Simang" w:cs="Simang"/>
          <w:color w:val="auto"/>
          <w:sz w:val="32"/>
          <w:szCs w:val="32"/>
          <w:highlight w:val="none"/>
        </w:rPr>
        <w:t>报价文件格式</w:t>
      </w:r>
      <w:r>
        <w:rPr>
          <w:rStyle w:val="31"/>
          <w:rFonts w:hint="eastAsia" w:eastAsia="Simang" w:cs="Simang"/>
          <w:color w:val="auto"/>
          <w:sz w:val="32"/>
          <w:szCs w:val="32"/>
          <w:highlight w:val="none"/>
        </w:rPr>
        <w:fldChar w:fldCharType="end"/>
      </w:r>
    </w:p>
    <w:p>
      <w:pPr>
        <w:pStyle w:val="21"/>
        <w:spacing w:line="560" w:lineRule="exact"/>
        <w:rPr>
          <w:color w:val="auto"/>
          <w:highlight w:val="none"/>
        </w:rPr>
      </w:pPr>
      <w:r>
        <w:rPr>
          <w:rFonts w:eastAsia="Simang" w:cs="Simang"/>
          <w:color w:val="auto"/>
          <w:sz w:val="32"/>
          <w:szCs w:val="32"/>
          <w:highlight w:val="none"/>
        </w:rPr>
        <w:fldChar w:fldCharType="end"/>
      </w:r>
    </w:p>
    <w:p>
      <w:pPr>
        <w:pStyle w:val="24"/>
        <w:spacing w:line="560" w:lineRule="exact"/>
        <w:rPr>
          <w:rFonts w:ascii="Simang"/>
          <w:color w:val="auto"/>
          <w:sz w:val="24"/>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spacing w:line="560" w:lineRule="exact"/>
        <w:rPr>
          <w:color w:val="auto"/>
          <w:highlight w:val="none"/>
        </w:rPr>
      </w:pPr>
    </w:p>
    <w:p>
      <w:pPr>
        <w:pStyle w:val="15"/>
        <w:spacing w:line="560" w:lineRule="exact"/>
        <w:jc w:val="center"/>
        <w:rPr>
          <w:rFonts w:ascii="黑体" w:hAnsi="Simang" w:eastAsia="黑体"/>
          <w:b/>
          <w:bCs/>
          <w:color w:val="auto"/>
          <w:sz w:val="36"/>
          <w:szCs w:val="36"/>
          <w:highlight w:val="none"/>
          <w:shd w:val="clear" w:color="auto" w:fill="FFFFFF"/>
        </w:rPr>
      </w:pPr>
    </w:p>
    <w:p>
      <w:pPr>
        <w:pStyle w:val="15"/>
        <w:spacing w:line="560" w:lineRule="exact"/>
        <w:jc w:val="center"/>
        <w:rPr>
          <w:rFonts w:ascii="黑体" w:hAnsi="Simang" w:eastAsia="黑体"/>
          <w:b/>
          <w:bCs/>
          <w:color w:val="auto"/>
          <w:sz w:val="36"/>
          <w:szCs w:val="36"/>
          <w:highlight w:val="none"/>
          <w:u w:val="single"/>
          <w:shd w:val="clear" w:color="auto" w:fill="FFFFFF"/>
        </w:rPr>
      </w:pPr>
    </w:p>
    <w:p>
      <w:pPr>
        <w:pStyle w:val="15"/>
        <w:spacing w:line="560" w:lineRule="exact"/>
        <w:jc w:val="center"/>
        <w:rPr>
          <w:rFonts w:ascii="黑体" w:hAnsi="Simang" w:eastAsia="黑体"/>
          <w:b/>
          <w:bCs/>
          <w:color w:val="auto"/>
          <w:sz w:val="36"/>
          <w:szCs w:val="36"/>
          <w:highlight w:val="none"/>
          <w:u w:val="single"/>
          <w:shd w:val="clear" w:color="auto" w:fill="FFFFFF"/>
        </w:rPr>
      </w:pPr>
    </w:p>
    <w:p>
      <w:pPr>
        <w:pStyle w:val="15"/>
        <w:spacing w:line="560" w:lineRule="exact"/>
        <w:jc w:val="center"/>
        <w:rPr>
          <w:rFonts w:ascii="黑体" w:hAnsi="Simang" w:eastAsia="黑体"/>
          <w:b/>
          <w:bCs/>
          <w:color w:val="auto"/>
          <w:sz w:val="36"/>
          <w:szCs w:val="36"/>
          <w:highlight w:val="none"/>
          <w:u w:val="single"/>
          <w:shd w:val="clear" w:color="auto" w:fill="FFFFFF"/>
        </w:rPr>
      </w:pPr>
    </w:p>
    <w:p>
      <w:pPr>
        <w:pStyle w:val="15"/>
        <w:spacing w:line="560" w:lineRule="exact"/>
        <w:rPr>
          <w:rFonts w:ascii="黑体" w:hAnsi="Simang" w:eastAsia="黑体"/>
          <w:b/>
          <w:bCs/>
          <w:color w:val="auto"/>
          <w:sz w:val="36"/>
          <w:szCs w:val="36"/>
          <w:highlight w:val="none"/>
          <w:u w:val="single"/>
          <w:shd w:val="clear" w:color="auto" w:fill="FFFFFF"/>
        </w:rPr>
      </w:pPr>
    </w:p>
    <w:p>
      <w:pPr>
        <w:pStyle w:val="15"/>
        <w:spacing w:line="560" w:lineRule="exact"/>
        <w:rPr>
          <w:rFonts w:ascii="黑体" w:hAnsi="Simang" w:eastAsia="黑体"/>
          <w:b/>
          <w:bCs/>
          <w:color w:val="auto"/>
          <w:sz w:val="36"/>
          <w:szCs w:val="36"/>
          <w:highlight w:val="none"/>
          <w:u w:val="single"/>
          <w:shd w:val="clear" w:color="auto" w:fill="FFFFFF"/>
        </w:rPr>
      </w:pPr>
    </w:p>
    <w:p>
      <w:pPr>
        <w:pStyle w:val="15"/>
        <w:spacing w:line="560" w:lineRule="exact"/>
        <w:rPr>
          <w:rFonts w:ascii="黑体" w:hAnsi="Simang" w:eastAsia="黑体"/>
          <w:b/>
          <w:bCs/>
          <w:color w:val="auto"/>
          <w:sz w:val="36"/>
          <w:szCs w:val="36"/>
          <w:highlight w:val="none"/>
          <w:u w:val="single"/>
          <w:shd w:val="clear" w:color="auto" w:fill="FFFFFF"/>
        </w:rPr>
      </w:pPr>
    </w:p>
    <w:p>
      <w:pPr>
        <w:pStyle w:val="3"/>
        <w:spacing w:line="560" w:lineRule="exact"/>
        <w:rPr>
          <w:color w:val="auto"/>
          <w:sz w:val="32"/>
          <w:szCs w:val="32"/>
          <w:highlight w:val="none"/>
        </w:rPr>
      </w:pPr>
      <w:bookmarkStart w:id="1" w:name="_Toc515983534"/>
      <w:bookmarkStart w:id="2" w:name="_Toc515961888"/>
      <w:bookmarkStart w:id="3" w:name="_Toc534893621"/>
      <w:r>
        <w:rPr>
          <w:rFonts w:hint="eastAsia"/>
          <w:color w:val="auto"/>
          <w:sz w:val="32"/>
          <w:szCs w:val="32"/>
          <w:highlight w:val="none"/>
        </w:rPr>
        <w:t>第一篇</w:t>
      </w:r>
      <w:r>
        <w:rPr>
          <w:rFonts w:hint="eastAsia"/>
          <w:color w:val="auto"/>
          <w:sz w:val="32"/>
          <w:szCs w:val="32"/>
          <w:highlight w:val="none"/>
          <w:lang w:val="en-US" w:eastAsia="zh-CN"/>
        </w:rPr>
        <w:t xml:space="preserve"> 采购</w:t>
      </w:r>
      <w:r>
        <w:rPr>
          <w:rFonts w:hint="eastAsia"/>
          <w:color w:val="auto"/>
          <w:sz w:val="32"/>
          <w:szCs w:val="32"/>
          <w:highlight w:val="none"/>
        </w:rPr>
        <w:t>公告</w:t>
      </w:r>
      <w:bookmarkEnd w:id="1"/>
      <w:bookmarkEnd w:id="2"/>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本采购项目收费棚夜景提升改造部分材料采购项目（项目名称），项目业主为</w:t>
      </w:r>
      <w:r>
        <w:rPr>
          <w:rFonts w:hint="eastAsia" w:ascii="仿宋_GB2312" w:eastAsia="仿宋_GB2312"/>
          <w:color w:val="auto"/>
          <w:sz w:val="32"/>
          <w:szCs w:val="32"/>
          <w:highlight w:val="none"/>
          <w:u w:val="single"/>
          <w:lang w:val="en-US" w:eastAsia="zh-CN"/>
        </w:rPr>
        <w:t>宁德市高速公路养护工程有限公司</w:t>
      </w:r>
      <w:r>
        <w:rPr>
          <w:rFonts w:hint="eastAsia" w:ascii="仿宋_GB2312" w:eastAsia="仿宋_GB2312"/>
          <w:color w:val="auto"/>
          <w:sz w:val="32"/>
          <w:szCs w:val="32"/>
          <w:highlight w:val="none"/>
          <w:lang w:val="en-US" w:eastAsia="zh-CN"/>
        </w:rPr>
        <w:t>，资金来自</w:t>
      </w:r>
      <w:r>
        <w:rPr>
          <w:rFonts w:hint="eastAsia" w:ascii="仿宋_GB2312" w:eastAsia="仿宋_GB2312"/>
          <w:color w:val="auto"/>
          <w:sz w:val="32"/>
          <w:szCs w:val="32"/>
          <w:highlight w:val="none"/>
          <w:u w:val="single"/>
          <w:lang w:val="en-US" w:eastAsia="zh-CN"/>
        </w:rPr>
        <w:t>自有资金</w:t>
      </w:r>
      <w:r>
        <w:rPr>
          <w:rFonts w:hint="eastAsia" w:ascii="仿宋_GB2312" w:eastAsia="仿宋_GB2312"/>
          <w:color w:val="auto"/>
          <w:sz w:val="32"/>
          <w:szCs w:val="32"/>
          <w:highlight w:val="none"/>
          <w:lang w:val="en-US" w:eastAsia="zh-CN"/>
        </w:rPr>
        <w:t>（资金来源），项目已具备采购条件</w:t>
      </w:r>
      <w:r>
        <w:rPr>
          <w:rFonts w:hint="eastAsia" w:ascii="仿宋_GB2312" w:eastAsia="仿宋_GB2312"/>
          <w:color w:val="auto"/>
          <w:sz w:val="32"/>
          <w:szCs w:val="32"/>
          <w:highlight w:val="none"/>
        </w:rPr>
        <w:t>采用</w:t>
      </w:r>
      <w:r>
        <w:rPr>
          <w:rFonts w:hint="eastAsia" w:ascii="仿宋_GB2312" w:eastAsia="仿宋_GB2312"/>
          <w:color w:val="auto"/>
          <w:sz w:val="32"/>
          <w:szCs w:val="32"/>
          <w:highlight w:val="none"/>
          <w:lang w:val="en-US" w:eastAsia="zh-CN"/>
        </w:rPr>
        <w:t>公开采购</w:t>
      </w:r>
      <w:r>
        <w:rPr>
          <w:rFonts w:hint="eastAsia" w:ascii="仿宋_GB2312" w:eastAsia="仿宋_GB2312"/>
          <w:color w:val="auto"/>
          <w:sz w:val="32"/>
          <w:szCs w:val="32"/>
          <w:highlight w:val="none"/>
        </w:rPr>
        <w:t>进行采购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现欢迎具备资质能力的供</w:t>
      </w:r>
      <w:r>
        <w:rPr>
          <w:rFonts w:hint="eastAsia" w:ascii="仿宋_GB2312" w:eastAsia="仿宋_GB2312"/>
          <w:color w:val="auto"/>
          <w:sz w:val="32"/>
          <w:szCs w:val="32"/>
          <w:highlight w:val="none"/>
          <w:lang w:val="en-US" w:eastAsia="zh-CN"/>
        </w:rPr>
        <w:t>应</w:t>
      </w:r>
      <w:r>
        <w:rPr>
          <w:rFonts w:hint="eastAsia" w:ascii="仿宋_GB2312" w:eastAsia="仿宋_GB2312"/>
          <w:color w:val="auto"/>
          <w:sz w:val="32"/>
          <w:szCs w:val="32"/>
          <w:highlight w:val="none"/>
        </w:rPr>
        <w:t>商以密封报价的方式前来报价。</w:t>
      </w:r>
      <w:bookmarkStart w:id="4" w:name="_Toc508286650"/>
      <w:bookmarkStart w:id="5" w:name="_Toc409439663"/>
      <w:bookmarkStart w:id="6" w:name="_Toc257911916"/>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一、采购材料项目</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lang w:val="en-US" w:eastAsia="zh-CN"/>
        </w:rPr>
        <w:t>收费棚夜景提升改造部分材料采购项目</w:t>
      </w:r>
    </w:p>
    <w:p>
      <w:pPr>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采购方式：</w:t>
      </w:r>
      <w:r>
        <w:rPr>
          <w:rFonts w:hint="eastAsia" w:ascii="仿宋_GB2312" w:eastAsia="仿宋_GB2312"/>
          <w:color w:val="auto"/>
          <w:sz w:val="32"/>
          <w:szCs w:val="32"/>
          <w:highlight w:val="none"/>
          <w:lang w:val="en-US" w:eastAsia="zh-CN"/>
        </w:rPr>
        <w:t>公开竞价</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采购项目：采购</w:t>
      </w:r>
      <w:r>
        <w:rPr>
          <w:rFonts w:hint="eastAsia" w:ascii="仿宋_GB2312" w:eastAsia="仿宋_GB2312"/>
          <w:color w:val="auto"/>
          <w:sz w:val="32"/>
          <w:szCs w:val="32"/>
          <w:highlight w:val="none"/>
          <w:lang w:eastAsia="zh-CN"/>
        </w:rPr>
        <w:t>施工材料采购</w:t>
      </w:r>
      <w:r>
        <w:rPr>
          <w:rFonts w:hint="eastAsia" w:ascii="仿宋_GB2312" w:eastAsia="仿宋_GB2312"/>
          <w:color w:val="auto"/>
          <w:sz w:val="32"/>
          <w:szCs w:val="32"/>
          <w:highlight w:val="none"/>
        </w:rPr>
        <w:t>一批。规格、数量及采购要求详见采购文件第二篇。</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项目金额：采购项目最高控制价总金额为人民币</w:t>
      </w:r>
      <w:r>
        <w:rPr>
          <w:rFonts w:hint="eastAsia" w:ascii="仿宋_GB2312" w:eastAsia="仿宋_GB2312"/>
          <w:color w:val="auto"/>
          <w:sz w:val="32"/>
          <w:szCs w:val="32"/>
          <w:highlight w:val="none"/>
          <w:u w:val="single"/>
          <w:lang w:val="en-US" w:eastAsia="zh-CN"/>
        </w:rPr>
        <w:t>14.1257</w:t>
      </w:r>
      <w:r>
        <w:rPr>
          <w:rFonts w:hint="eastAsia" w:ascii="仿宋_GB2312" w:eastAsia="仿宋_GB2312"/>
          <w:color w:val="auto"/>
          <w:sz w:val="32"/>
          <w:szCs w:val="32"/>
          <w:highlight w:val="none"/>
          <w:u w:val="single"/>
        </w:rPr>
        <w:t>万</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eastAsia="zh-CN"/>
        </w:rPr>
        <w:t>（不含增值税）</w:t>
      </w:r>
      <w:r>
        <w:rPr>
          <w:rFonts w:hint="eastAsia" w:ascii="仿宋_GB2312" w:eastAsia="仿宋_GB2312"/>
          <w:color w:val="auto"/>
          <w:sz w:val="32"/>
          <w:szCs w:val="32"/>
          <w:highlight w:val="none"/>
        </w:rPr>
        <w:t>。</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二、供</w:t>
      </w:r>
      <w:r>
        <w:rPr>
          <w:rFonts w:hint="eastAsia" w:ascii="仿宋_GB2312" w:eastAsia="仿宋_GB2312"/>
          <w:b/>
          <w:color w:val="auto"/>
          <w:sz w:val="32"/>
          <w:szCs w:val="32"/>
          <w:highlight w:val="none"/>
          <w:lang w:val="en-US" w:eastAsia="zh-CN"/>
        </w:rPr>
        <w:t>应</w:t>
      </w:r>
      <w:r>
        <w:rPr>
          <w:rFonts w:hint="eastAsia" w:ascii="仿宋_GB2312" w:eastAsia="仿宋_GB2312"/>
          <w:b/>
          <w:color w:val="auto"/>
          <w:sz w:val="32"/>
          <w:szCs w:val="32"/>
          <w:highlight w:val="none"/>
        </w:rPr>
        <w:t>商资格条件</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供应商应具备《采购法》规定的供应商条件，具有该行业国家规定必备资质、资格等。</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供应商应是具有独立法人资格的企业或个体工商户。</w:t>
      </w:r>
    </w:p>
    <w:p>
      <w:pPr>
        <w:spacing w:line="360" w:lineRule="auto"/>
        <w:ind w:firstLine="640" w:firstLineChars="200"/>
        <w:rPr>
          <w:rFonts w:ascii="仿宋_GB2312" w:hAnsi="仿宋"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供应商</w:t>
      </w:r>
      <w:r>
        <w:rPr>
          <w:rFonts w:hint="eastAsia" w:ascii="仿宋_GB2312" w:hAnsi="仿宋" w:eastAsia="仿宋_GB2312"/>
          <w:color w:val="auto"/>
          <w:sz w:val="32"/>
          <w:szCs w:val="32"/>
          <w:highlight w:val="none"/>
        </w:rPr>
        <w:t>应具备</w:t>
      </w:r>
      <w:r>
        <w:rPr>
          <w:rFonts w:hint="eastAsia" w:ascii="仿宋_GB2312" w:hAnsi="仿宋" w:eastAsia="仿宋_GB2312"/>
          <w:color w:val="auto"/>
          <w:sz w:val="32"/>
          <w:szCs w:val="32"/>
          <w:highlight w:val="none"/>
          <w:u w:val="single"/>
          <w:lang w:eastAsia="zh-CN"/>
        </w:rPr>
        <w:t>相应材料销售的</w:t>
      </w:r>
      <w:r>
        <w:rPr>
          <w:rFonts w:hint="eastAsia" w:ascii="仿宋_GB2312" w:hAnsi="仿宋" w:eastAsia="仿宋_GB2312"/>
          <w:color w:val="auto"/>
          <w:sz w:val="32"/>
          <w:szCs w:val="32"/>
          <w:highlight w:val="none"/>
        </w:rPr>
        <w:t>经营范围。</w:t>
      </w:r>
    </w:p>
    <w:p>
      <w:pPr>
        <w:spacing w:line="360" w:lineRule="auto"/>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供应商应独家参与报价，不接受任何形式的联合体报价。</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三、</w:t>
      </w:r>
      <w:r>
        <w:rPr>
          <w:rFonts w:hint="eastAsia" w:ascii="仿宋_GB2312" w:eastAsia="仿宋_GB2312"/>
          <w:b/>
          <w:color w:val="auto"/>
          <w:sz w:val="32"/>
          <w:szCs w:val="32"/>
          <w:highlight w:val="none"/>
          <w:lang w:eastAsia="zh-CN"/>
        </w:rPr>
        <w:t>采购文件</w:t>
      </w:r>
      <w:r>
        <w:rPr>
          <w:rFonts w:hint="eastAsia" w:ascii="仿宋_GB2312" w:eastAsia="仿宋_GB2312"/>
          <w:b/>
          <w:color w:val="auto"/>
          <w:sz w:val="32"/>
          <w:szCs w:val="32"/>
          <w:highlight w:val="none"/>
        </w:rPr>
        <w:t>的获取</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凡有意参加</w:t>
      </w:r>
      <w:r>
        <w:rPr>
          <w:rFonts w:hint="eastAsia" w:asciiTheme="minorEastAsia" w:hAnsiTheme="minorEastAsia" w:eastAsiaTheme="minorEastAsia" w:cstheme="minorEastAsia"/>
          <w:sz w:val="28"/>
          <w:szCs w:val="28"/>
          <w:lang w:eastAsia="zh-CN"/>
        </w:rPr>
        <w:t>竞价</w:t>
      </w:r>
      <w:r>
        <w:rPr>
          <w:rFonts w:hint="eastAsia" w:asciiTheme="minorEastAsia" w:hAnsiTheme="minorEastAsia" w:eastAsiaTheme="minorEastAsia" w:cstheme="minorEastAsia"/>
          <w:sz w:val="28"/>
          <w:szCs w:val="28"/>
        </w:rPr>
        <w:t>者，愿意参加报价的合格报价人请于2022年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日至2022年1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日通过福建省高速公路养护工程有限公司（网址：</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\o "福建高速养护网 -  福建省高速公路养护工程有限公司"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https://www.fjgsyh.com/）下载采购文件</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p>
      <w:pPr>
        <w:spacing w:line="360" w:lineRule="auto"/>
        <w:ind w:firstLine="560" w:firstLineChars="200"/>
        <w:rPr>
          <w:rFonts w:hint="eastAsia" w:ascii="仿宋_GB2312" w:eastAsia="仿宋_GB2312"/>
          <w:color w:val="auto"/>
          <w:sz w:val="32"/>
          <w:szCs w:val="32"/>
          <w:highlight w:val="none"/>
        </w:rPr>
      </w:pPr>
      <w:r>
        <w:rPr>
          <w:rFonts w:hint="eastAsia" w:asciiTheme="minorEastAsia" w:hAnsiTheme="minorEastAsia" w:eastAsiaTheme="minorEastAsia" w:cstheme="minorEastAsia"/>
          <w:sz w:val="28"/>
          <w:szCs w:val="28"/>
        </w:rPr>
        <w:t>。</w:t>
      </w:r>
    </w:p>
    <w:p>
      <w:pPr>
        <w:spacing w:line="560" w:lineRule="exact"/>
        <w:ind w:firstLine="790" w:firstLineChars="246"/>
        <w:rPr>
          <w:rFonts w:ascii="仿宋_GB2312" w:eastAsia="仿宋_GB2312"/>
          <w:b/>
          <w:color w:val="auto"/>
          <w:sz w:val="32"/>
          <w:szCs w:val="32"/>
          <w:highlight w:val="none"/>
        </w:rPr>
      </w:pPr>
      <w:r>
        <w:rPr>
          <w:rFonts w:hint="eastAsia" w:ascii="仿宋_GB2312" w:eastAsia="仿宋_GB2312"/>
          <w:b/>
          <w:color w:val="auto"/>
          <w:sz w:val="32"/>
          <w:szCs w:val="32"/>
          <w:highlight w:val="none"/>
        </w:rPr>
        <w:t>四、材料卸货地点：</w:t>
      </w:r>
    </w:p>
    <w:p>
      <w:pPr>
        <w:spacing w:line="560" w:lineRule="exact"/>
        <w:ind w:firstLine="787" w:firstLineChars="246"/>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寿宁斜滩、福安社口、福安甘棠、福安西、寿宁犀溪收费所</w:t>
      </w:r>
      <w:r>
        <w:rPr>
          <w:rFonts w:hint="eastAsia" w:ascii="仿宋_GB2312" w:eastAsia="仿宋_GB2312"/>
          <w:color w:val="auto"/>
          <w:sz w:val="32"/>
          <w:szCs w:val="32"/>
          <w:highlight w:val="none"/>
        </w:rPr>
        <w:t>。</w:t>
      </w:r>
    </w:p>
    <w:p>
      <w:pPr>
        <w:spacing w:line="560" w:lineRule="exact"/>
        <w:ind w:firstLine="790" w:firstLineChars="246"/>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五、</w:t>
      </w:r>
      <w:r>
        <w:rPr>
          <w:rFonts w:hint="eastAsia" w:ascii="仿宋_GB2312" w:eastAsia="仿宋_GB2312"/>
          <w:b/>
          <w:color w:val="auto"/>
          <w:sz w:val="32"/>
          <w:szCs w:val="32"/>
          <w:highlight w:val="none"/>
          <w:lang w:eastAsia="zh-CN"/>
        </w:rPr>
        <w:t>中选</w:t>
      </w:r>
      <w:r>
        <w:rPr>
          <w:rFonts w:hint="eastAsia" w:ascii="仿宋_GB2312" w:eastAsia="仿宋_GB2312"/>
          <w:b/>
          <w:color w:val="auto"/>
          <w:sz w:val="32"/>
          <w:szCs w:val="32"/>
          <w:highlight w:val="none"/>
        </w:rPr>
        <w:t>原则：</w:t>
      </w:r>
      <w:r>
        <w:rPr>
          <w:rFonts w:hint="eastAsia" w:ascii="仿宋_GB2312" w:eastAsia="仿宋_GB2312"/>
          <w:color w:val="auto"/>
          <w:sz w:val="32"/>
          <w:szCs w:val="32"/>
          <w:highlight w:val="none"/>
          <w:u w:val="single"/>
        </w:rPr>
        <w:t>经评审的报价总金额最低者</w:t>
      </w:r>
      <w:r>
        <w:rPr>
          <w:rFonts w:hint="eastAsia" w:ascii="仿宋_GB2312" w:eastAsia="仿宋_GB2312"/>
          <w:color w:val="auto"/>
          <w:sz w:val="32"/>
          <w:szCs w:val="32"/>
          <w:highlight w:val="none"/>
          <w:u w:val="single"/>
          <w:lang w:eastAsia="zh-CN"/>
        </w:rPr>
        <w:t>中选</w:t>
      </w:r>
    </w:p>
    <w:p>
      <w:pPr>
        <w:spacing w:line="560" w:lineRule="exact"/>
        <w:ind w:firstLine="803" w:firstLineChars="250"/>
        <w:rPr>
          <w:rFonts w:ascii="仿宋_GB2312" w:eastAsia="仿宋_GB2312"/>
          <w:color w:val="auto"/>
          <w:sz w:val="32"/>
          <w:szCs w:val="32"/>
          <w:highlight w:val="none"/>
        </w:rPr>
      </w:pPr>
      <w:r>
        <w:rPr>
          <w:rFonts w:hint="eastAsia" w:ascii="仿宋_GB2312" w:eastAsia="仿宋_GB2312"/>
          <w:b/>
          <w:color w:val="auto"/>
          <w:sz w:val="32"/>
          <w:szCs w:val="32"/>
          <w:highlight w:val="none"/>
        </w:rPr>
        <w:t>六、报价文件递交截止时间：</w:t>
      </w:r>
      <w:r>
        <w:rPr>
          <w:rFonts w:hint="eastAsia" w:ascii="仿宋_GB2312" w:eastAsia="仿宋_GB2312"/>
          <w:color w:val="auto"/>
          <w:sz w:val="32"/>
          <w:szCs w:val="32"/>
          <w:highlight w:val="none"/>
          <w:u w:val="single"/>
          <w:lang w:eastAsia="zh-CN"/>
        </w:rPr>
        <w:t>2022</w:t>
      </w:r>
      <w:r>
        <w:rPr>
          <w:rFonts w:hint="eastAsia" w:ascii="仿宋_GB2312" w:eastAsia="仿宋_GB2312"/>
          <w:color w:val="auto"/>
          <w:sz w:val="32"/>
          <w:szCs w:val="32"/>
          <w:highlight w:val="none"/>
          <w:u w:val="single"/>
        </w:rPr>
        <w:t>年</w:t>
      </w:r>
      <w:r>
        <w:rPr>
          <w:rFonts w:hint="eastAsia" w:ascii="仿宋_GB2312" w:eastAsia="仿宋_GB2312"/>
          <w:color w:val="auto"/>
          <w:sz w:val="32"/>
          <w:szCs w:val="32"/>
          <w:highlight w:val="none"/>
          <w:u w:val="single"/>
          <w:lang w:val="en-US" w:eastAsia="zh-CN"/>
        </w:rPr>
        <w:t>12</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月</w:t>
      </w:r>
      <w:r>
        <w:rPr>
          <w:rFonts w:hint="eastAsia" w:ascii="仿宋_GB2312" w:eastAsia="仿宋_GB2312"/>
          <w:color w:val="auto"/>
          <w:sz w:val="32"/>
          <w:szCs w:val="32"/>
          <w:highlight w:val="none"/>
          <w:u w:val="single"/>
          <w:lang w:val="en-US" w:eastAsia="zh-CN"/>
        </w:rPr>
        <w:t>26日下</w:t>
      </w:r>
      <w:r>
        <w:rPr>
          <w:rFonts w:hint="eastAsia" w:ascii="仿宋_GB2312" w:eastAsia="仿宋_GB2312"/>
          <w:color w:val="auto"/>
          <w:sz w:val="32"/>
          <w:szCs w:val="32"/>
          <w:highlight w:val="none"/>
          <w:u w:val="single"/>
        </w:rPr>
        <w:t>午</w:t>
      </w:r>
      <w:r>
        <w:rPr>
          <w:rFonts w:hint="eastAsia" w:ascii="仿宋_GB2312" w:eastAsia="仿宋_GB2312"/>
          <w:color w:val="auto"/>
          <w:sz w:val="32"/>
          <w:szCs w:val="32"/>
          <w:highlight w:val="none"/>
          <w:u w:val="single"/>
          <w:lang w:val="en-US" w:eastAsia="zh-CN"/>
        </w:rPr>
        <w:t>10</w:t>
      </w:r>
      <w:r>
        <w:rPr>
          <w:rFonts w:hint="eastAsia" w:ascii="仿宋_GB2312" w:eastAsia="仿宋_GB2312"/>
          <w:color w:val="auto"/>
          <w:sz w:val="32"/>
          <w:szCs w:val="32"/>
          <w:highlight w:val="none"/>
          <w:u w:val="single"/>
        </w:rPr>
        <w:t>：</w:t>
      </w:r>
      <w:r>
        <w:rPr>
          <w:rFonts w:ascii="仿宋_GB2312" w:eastAsia="仿宋_GB2312"/>
          <w:color w:val="auto"/>
          <w:sz w:val="32"/>
          <w:szCs w:val="32"/>
          <w:highlight w:val="none"/>
          <w:u w:val="single"/>
        </w:rPr>
        <w:t>00</w:t>
      </w:r>
      <w:r>
        <w:rPr>
          <w:rFonts w:hint="eastAsia" w:ascii="仿宋_GB2312" w:eastAsia="仿宋_GB2312"/>
          <w:color w:val="auto"/>
          <w:sz w:val="32"/>
          <w:szCs w:val="32"/>
          <w:highlight w:val="none"/>
          <w:u w:val="single"/>
          <w:lang w:eastAsia="zh-CN"/>
        </w:rPr>
        <w:t>时前</w:t>
      </w:r>
      <w:r>
        <w:rPr>
          <w:rFonts w:hint="eastAsia" w:ascii="仿宋_GB2312" w:eastAsia="仿宋_GB2312"/>
          <w:color w:val="auto"/>
          <w:sz w:val="32"/>
          <w:szCs w:val="32"/>
          <w:highlight w:val="none"/>
        </w:rPr>
        <w:t>（北京时间），逾期收到的或不符合规定的报价文件将被拒绝。</w:t>
      </w:r>
    </w:p>
    <w:p>
      <w:pPr>
        <w:spacing w:line="560" w:lineRule="exact"/>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七、评审时间：</w:t>
      </w:r>
      <w:r>
        <w:rPr>
          <w:rFonts w:hint="eastAsia" w:ascii="仿宋_GB2312" w:eastAsia="仿宋_GB2312"/>
          <w:i w:val="0"/>
          <w:iCs w:val="0"/>
          <w:color w:val="auto"/>
          <w:sz w:val="32"/>
          <w:szCs w:val="32"/>
          <w:highlight w:val="none"/>
          <w:u w:val="single"/>
          <w:lang w:eastAsia="zh-CN"/>
        </w:rPr>
        <w:t>2022</w:t>
      </w:r>
      <w:r>
        <w:rPr>
          <w:rFonts w:hint="eastAsia" w:ascii="仿宋_GB2312" w:eastAsia="仿宋_GB2312"/>
          <w:i w:val="0"/>
          <w:iCs w:val="0"/>
          <w:color w:val="auto"/>
          <w:sz w:val="32"/>
          <w:szCs w:val="32"/>
          <w:highlight w:val="none"/>
          <w:u w:val="single"/>
        </w:rPr>
        <w:t>年</w:t>
      </w:r>
      <w:r>
        <w:rPr>
          <w:rFonts w:hint="eastAsia" w:ascii="仿宋_GB2312" w:eastAsia="仿宋_GB2312"/>
          <w:i w:val="0"/>
          <w:iCs w:val="0"/>
          <w:color w:val="auto"/>
          <w:sz w:val="32"/>
          <w:szCs w:val="32"/>
          <w:highlight w:val="none"/>
          <w:u w:val="single"/>
          <w:lang w:val="en-US" w:eastAsia="zh-CN"/>
        </w:rPr>
        <w:t>12</w:t>
      </w:r>
      <w:r>
        <w:rPr>
          <w:rFonts w:hint="eastAsia" w:ascii="仿宋_GB2312" w:eastAsia="仿宋_GB2312"/>
          <w:i w:val="0"/>
          <w:iCs w:val="0"/>
          <w:color w:val="auto"/>
          <w:sz w:val="32"/>
          <w:szCs w:val="32"/>
          <w:highlight w:val="none"/>
          <w:u w:val="single"/>
        </w:rPr>
        <w:t>月</w:t>
      </w:r>
      <w:r>
        <w:rPr>
          <w:rFonts w:hint="eastAsia" w:ascii="仿宋_GB2312" w:eastAsia="仿宋_GB2312"/>
          <w:i w:val="0"/>
          <w:iCs w:val="0"/>
          <w:color w:val="auto"/>
          <w:sz w:val="32"/>
          <w:szCs w:val="32"/>
          <w:highlight w:val="none"/>
          <w:u w:val="single"/>
          <w:lang w:val="en-US" w:eastAsia="zh-CN"/>
        </w:rPr>
        <w:t>26日10</w:t>
      </w:r>
      <w:r>
        <w:rPr>
          <w:rFonts w:hint="eastAsia" w:ascii="仿宋_GB2312" w:eastAsia="仿宋_GB2312"/>
          <w:color w:val="auto"/>
          <w:sz w:val="32"/>
          <w:szCs w:val="32"/>
          <w:highlight w:val="none"/>
        </w:rPr>
        <w:t>：</w:t>
      </w:r>
      <w:r>
        <w:rPr>
          <w:rFonts w:ascii="仿宋_GB2312" w:eastAsia="仿宋_GB2312"/>
          <w:color w:val="auto"/>
          <w:sz w:val="32"/>
          <w:szCs w:val="32"/>
          <w:highlight w:val="none"/>
        </w:rPr>
        <w:t>00</w:t>
      </w:r>
      <w:r>
        <w:rPr>
          <w:rFonts w:hint="eastAsia" w:ascii="仿宋_GB2312" w:eastAsia="仿宋_GB2312"/>
          <w:color w:val="auto"/>
          <w:sz w:val="32"/>
          <w:szCs w:val="32"/>
          <w:highlight w:val="none"/>
          <w:u w:val="none"/>
          <w:lang w:eastAsia="zh-CN"/>
        </w:rPr>
        <w:t>时</w:t>
      </w:r>
      <w:r>
        <w:rPr>
          <w:rFonts w:hint="eastAsia" w:ascii="仿宋_GB2312" w:eastAsia="仿宋_GB2312"/>
          <w:color w:val="auto"/>
          <w:sz w:val="32"/>
          <w:szCs w:val="32"/>
          <w:highlight w:val="none"/>
        </w:rPr>
        <w:t>（北京时间）。</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八、报价文件递交地点及报价评审地点：</w:t>
      </w:r>
    </w:p>
    <w:p>
      <w:pPr>
        <w:spacing w:line="560" w:lineRule="exact"/>
        <w:ind w:firstLine="800" w:firstLineChars="25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文件递交地点：宁德市蕉城区</w:t>
      </w:r>
      <w:r>
        <w:rPr>
          <w:rFonts w:hint="eastAsia" w:ascii="仿宋_GB2312" w:eastAsia="仿宋_GB2312"/>
          <w:b w:val="0"/>
          <w:bCs w:val="0"/>
          <w:color w:val="auto"/>
          <w:sz w:val="32"/>
          <w:szCs w:val="32"/>
          <w:highlight w:val="none"/>
          <w:lang w:val="en-US" w:eastAsia="zh-CN"/>
        </w:rPr>
        <w:t>贵岐路1</w:t>
      </w:r>
      <w:r>
        <w:rPr>
          <w:rFonts w:hint="eastAsia" w:ascii="仿宋_GB2312" w:eastAsia="仿宋_GB2312"/>
          <w:b w:val="0"/>
          <w:bCs w:val="0"/>
          <w:color w:val="auto"/>
          <w:sz w:val="32"/>
          <w:szCs w:val="32"/>
          <w:highlight w:val="none"/>
        </w:rPr>
        <w:t>号</w:t>
      </w:r>
      <w:r>
        <w:rPr>
          <w:rFonts w:hint="eastAsia" w:ascii="仿宋_GB2312" w:eastAsia="仿宋_GB2312"/>
          <w:b w:val="0"/>
          <w:bCs w:val="0"/>
          <w:color w:val="auto"/>
          <w:sz w:val="32"/>
          <w:szCs w:val="32"/>
          <w:highlight w:val="none"/>
          <w:lang w:val="en-US" w:eastAsia="zh-CN"/>
        </w:rPr>
        <w:t>经开公司</w:t>
      </w:r>
      <w:r>
        <w:rPr>
          <w:rFonts w:hint="eastAsia" w:ascii="仿宋_GB2312" w:eastAsia="仿宋_GB2312"/>
          <w:b w:val="0"/>
          <w:bCs w:val="0"/>
          <w:color w:val="auto"/>
          <w:sz w:val="32"/>
          <w:szCs w:val="32"/>
          <w:highlight w:val="none"/>
        </w:rPr>
        <w:t>一楼开标室</w:t>
      </w:r>
    </w:p>
    <w:p>
      <w:pPr>
        <w:spacing w:line="560" w:lineRule="exact"/>
        <w:ind w:firstLine="800" w:firstLineChars="25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评审地点：宁德市蕉城区</w:t>
      </w:r>
      <w:r>
        <w:rPr>
          <w:rFonts w:hint="eastAsia" w:ascii="仿宋_GB2312" w:eastAsia="仿宋_GB2312"/>
          <w:b w:val="0"/>
          <w:bCs w:val="0"/>
          <w:color w:val="auto"/>
          <w:sz w:val="32"/>
          <w:szCs w:val="32"/>
          <w:highlight w:val="none"/>
          <w:lang w:val="en-US" w:eastAsia="zh-CN"/>
        </w:rPr>
        <w:t>贵岐路1</w:t>
      </w:r>
      <w:r>
        <w:rPr>
          <w:rFonts w:hint="eastAsia" w:ascii="仿宋_GB2312" w:eastAsia="仿宋_GB2312"/>
          <w:b w:val="0"/>
          <w:bCs w:val="0"/>
          <w:color w:val="auto"/>
          <w:sz w:val="32"/>
          <w:szCs w:val="32"/>
          <w:highlight w:val="none"/>
        </w:rPr>
        <w:t>号</w:t>
      </w:r>
      <w:r>
        <w:rPr>
          <w:rFonts w:hint="eastAsia" w:ascii="仿宋_GB2312" w:eastAsia="仿宋_GB2312"/>
          <w:b w:val="0"/>
          <w:bCs w:val="0"/>
          <w:color w:val="auto"/>
          <w:sz w:val="32"/>
          <w:szCs w:val="32"/>
          <w:highlight w:val="none"/>
          <w:lang w:val="en-US" w:eastAsia="zh-CN"/>
        </w:rPr>
        <w:t>经开公司</w:t>
      </w:r>
      <w:r>
        <w:rPr>
          <w:rFonts w:hint="eastAsia" w:ascii="仿宋_GB2312" w:eastAsia="仿宋_GB2312"/>
          <w:b w:val="0"/>
          <w:bCs w:val="0"/>
          <w:color w:val="auto"/>
          <w:sz w:val="32"/>
          <w:szCs w:val="32"/>
          <w:highlight w:val="none"/>
        </w:rPr>
        <w:t>一楼开标室</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九、联系人</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lang w:eastAsia="zh-CN"/>
        </w:rPr>
        <w:t>郑</w:t>
      </w:r>
      <w:r>
        <w:rPr>
          <w:rFonts w:hint="eastAsia" w:ascii="仿宋_GB2312" w:eastAsia="仿宋_GB2312"/>
          <w:color w:val="auto"/>
          <w:sz w:val="32"/>
          <w:szCs w:val="32"/>
          <w:highlight w:val="none"/>
        </w:rPr>
        <w:t>先生</w:t>
      </w:r>
      <w:r>
        <w:rPr>
          <w:rFonts w:ascii="仿宋_GB2312" w:eastAsia="仿宋_GB2312"/>
          <w:color w:val="auto"/>
          <w:sz w:val="32"/>
          <w:szCs w:val="32"/>
          <w:highlight w:val="none"/>
        </w:rPr>
        <w:t xml:space="preserve"> </w:t>
      </w:r>
    </w:p>
    <w:p>
      <w:pPr>
        <w:spacing w:line="560" w:lineRule="exact"/>
        <w:ind w:firstLine="640" w:firstLineChars="200"/>
        <w:rPr>
          <w:rFonts w:hint="default" w:eastAsia="仿宋_GB2312" w:asciiTheme="minorEastAsia" w:hAnsiTheme="minorEastAsia" w:cstheme="minorEastAsia"/>
          <w:color w:val="auto"/>
          <w:sz w:val="28"/>
          <w:szCs w:val="28"/>
          <w:highlight w:val="none"/>
          <w:lang w:val="en-US" w:eastAsia="zh-CN"/>
        </w:rPr>
      </w:pPr>
      <w:r>
        <w:rPr>
          <w:rFonts w:hint="eastAsia" w:ascii="仿宋_GB2312" w:eastAsia="仿宋_GB2312"/>
          <w:color w:val="auto"/>
          <w:sz w:val="32"/>
          <w:szCs w:val="32"/>
          <w:highlight w:val="none"/>
        </w:rPr>
        <w:t>联系电话：</w:t>
      </w:r>
      <w:r>
        <w:rPr>
          <w:rFonts w:hint="eastAsia" w:asciiTheme="minorEastAsia" w:hAnsiTheme="minorEastAsia" w:eastAsiaTheme="minorEastAsia" w:cstheme="minorEastAsia"/>
          <w:color w:val="auto"/>
          <w:sz w:val="28"/>
          <w:szCs w:val="28"/>
          <w:highlight w:val="none"/>
          <w:lang w:val="en-US" w:eastAsia="zh-CN"/>
        </w:rPr>
        <w:t>15806013099</w:t>
      </w:r>
    </w:p>
    <w:p>
      <w:pPr>
        <w:spacing w:line="600" w:lineRule="exact"/>
        <w:ind w:firstLine="640" w:firstLineChars="200"/>
        <w:rPr>
          <w:color w:val="auto"/>
          <w:highlight w:val="none"/>
        </w:rPr>
      </w:pPr>
      <w:r>
        <w:rPr>
          <w:rFonts w:hint="eastAsia" w:ascii="仿宋_GB2312" w:eastAsia="仿宋_GB2312"/>
          <w:b w:val="0"/>
          <w:bCs w:val="0"/>
          <w:color w:val="auto"/>
          <w:sz w:val="32"/>
          <w:szCs w:val="32"/>
          <w:highlight w:val="none"/>
        </w:rPr>
        <w:t>邮  箱：</w:t>
      </w:r>
      <w:r>
        <w:rPr>
          <w:rFonts w:hint="eastAsia" w:asciiTheme="minorEastAsia" w:hAnsiTheme="minorEastAsia" w:eastAsiaTheme="minorEastAsia" w:cstheme="minorEastAsia"/>
          <w:color w:val="auto"/>
          <w:sz w:val="28"/>
          <w:szCs w:val="28"/>
          <w:highlight w:val="none"/>
        </w:rPr>
        <w:t>ndgsyhgs@126.com</w:t>
      </w:r>
    </w:p>
    <w:p>
      <w:pPr>
        <w:spacing w:line="56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color w:val="auto"/>
          <w:sz w:val="32"/>
          <w:szCs w:val="32"/>
          <w:highlight w:val="none"/>
        </w:rPr>
        <w:t>地址：</w:t>
      </w:r>
      <w:r>
        <w:rPr>
          <w:rFonts w:hint="eastAsia" w:ascii="仿宋_GB2312" w:eastAsia="仿宋_GB2312"/>
          <w:b w:val="0"/>
          <w:bCs w:val="0"/>
          <w:color w:val="auto"/>
          <w:sz w:val="32"/>
          <w:szCs w:val="32"/>
          <w:highlight w:val="none"/>
        </w:rPr>
        <w:t>宁德市后岗开发区贵岐路1号宁德市高速公路养护工程有限公司</w:t>
      </w:r>
    </w:p>
    <w:p>
      <w:pPr>
        <w:spacing w:line="560" w:lineRule="exact"/>
        <w:ind w:firstLine="640" w:firstLineChars="200"/>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640" w:firstLineChars="200"/>
        <w:jc w:val="right"/>
        <w:rPr>
          <w:rFonts w:hint="eastAsia" w:ascii="仿宋_GB2312" w:hAnsi="Times New Roman" w:eastAsia="仿宋_GB2312" w:cs="Times New Roman"/>
          <w:b/>
          <w:color w:val="auto"/>
          <w:kern w:val="2"/>
          <w:sz w:val="32"/>
          <w:szCs w:val="32"/>
          <w:highlight w:val="none"/>
        </w:rPr>
        <w:sectPr>
          <w:headerReference r:id="rId3" w:type="default"/>
          <w:footerReference r:id="rId4" w:type="default"/>
          <w:pgSz w:w="11906" w:h="16838"/>
          <w:pgMar w:top="1270" w:right="1800" w:bottom="1270" w:left="1800" w:header="851" w:footer="992" w:gutter="0"/>
          <w:cols w:space="425" w:num="1"/>
          <w:docGrid w:type="lines" w:linePitch="312" w:charSpace="0"/>
        </w:sect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bookmarkEnd w:id="4"/>
      <w:bookmarkEnd w:id="5"/>
      <w:bookmarkEnd w:id="6"/>
      <w:bookmarkStart w:id="7" w:name="_Toc515961889"/>
      <w:bookmarkStart w:id="8" w:name="_Toc515983535"/>
      <w:r>
        <w:rPr>
          <w:rFonts w:hint="eastAsia" w:ascii="仿宋_GB2312" w:eastAsia="仿宋_GB2312"/>
          <w:color w:val="auto"/>
          <w:sz w:val="32"/>
          <w:szCs w:val="32"/>
          <w:highlight w:val="none"/>
          <w:lang w:val="en-US" w:eastAsia="zh-CN"/>
        </w:rPr>
        <w:t>20日</w:t>
      </w:r>
    </w:p>
    <w:bookmarkEnd w:id="7"/>
    <w:bookmarkEnd w:id="8"/>
    <w:p>
      <w:pPr>
        <w:pStyle w:val="3"/>
        <w:numPr>
          <w:ilvl w:val="0"/>
          <w:numId w:val="2"/>
        </w:numPr>
        <w:spacing w:line="560" w:lineRule="exact"/>
        <w:rPr>
          <w:color w:val="auto"/>
          <w:highlight w:val="none"/>
        </w:rPr>
      </w:pPr>
      <w:r>
        <w:rPr>
          <w:rFonts w:hint="eastAsia" w:ascii="仿宋_GB2312" w:hAnsi="Times New Roman" w:eastAsia="仿宋_GB2312" w:cs="Times New Roman"/>
          <w:b/>
          <w:color w:val="auto"/>
          <w:kern w:val="2"/>
          <w:sz w:val="32"/>
          <w:szCs w:val="32"/>
          <w:highlight w:val="none"/>
        </w:rPr>
        <w:t xml:space="preserve"> 项目</w:t>
      </w:r>
      <w:r>
        <w:rPr>
          <w:rFonts w:hint="eastAsia" w:ascii="仿宋_GB2312" w:eastAsia="仿宋_GB2312"/>
          <w:b/>
          <w:color w:val="auto"/>
          <w:kern w:val="2"/>
          <w:sz w:val="32"/>
          <w:szCs w:val="32"/>
          <w:highlight w:val="none"/>
        </w:rPr>
        <w:t>技术规格、数量及质量要求</w:t>
      </w:r>
      <w:bookmarkEnd w:id="3"/>
    </w:p>
    <w:p>
      <w:pPr>
        <w:numPr>
          <w:ilvl w:val="0"/>
          <w:numId w:val="3"/>
        </w:numPr>
        <w:spacing w:line="560" w:lineRule="exact"/>
        <w:ind w:firstLine="643" w:firstLineChars="200"/>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采购数量、规格与限价表：</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641"/>
        <w:gridCol w:w="2964"/>
        <w:gridCol w:w="560"/>
        <w:gridCol w:w="816"/>
        <w:gridCol w:w="916"/>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材料采购清单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工料机名称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规格、型号等特殊要求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投光灯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投光灯功率36W,色温：2700K，AC220V,发光角度8°，IP65 欧司朗芯片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38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330.00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12540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LED洗墙灯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 xml:space="preserve">LED洗墙灯功率36W,色温：2700K，DC24V,发光角度10*60°，长度1.0m/套，IP65 </w:t>
            </w:r>
            <w:r>
              <w:rPr>
                <w:rFonts w:hint="eastAsia" w:ascii="宋体" w:hAnsi="宋体" w:eastAsia="宋体" w:cs="宋体"/>
                <w:i w:val="0"/>
                <w:iCs w:val="0"/>
                <w:color w:val="000000"/>
                <w:kern w:val="0"/>
                <w:sz w:val="16"/>
                <w:szCs w:val="16"/>
                <w:u w:val="none"/>
                <w:lang w:val="en-US" w:eastAsia="zh-CN" w:bidi="ar"/>
              </w:rPr>
              <w:t>欧司朗芯片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110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168.00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18480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LED洗墙灯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 xml:space="preserve">LED洗墙灯功率18W,色温：2700K，DC24V,发光角度10*60°，长度1.0m/套，IP65 </w:t>
            </w:r>
            <w:r>
              <w:rPr>
                <w:rFonts w:hint="eastAsia" w:ascii="宋体" w:hAnsi="宋体" w:eastAsia="宋体" w:cs="宋体"/>
                <w:i w:val="0"/>
                <w:iCs w:val="0"/>
                <w:color w:val="000000"/>
                <w:kern w:val="0"/>
                <w:sz w:val="16"/>
                <w:szCs w:val="16"/>
                <w:u w:val="none"/>
                <w:lang w:val="en-US" w:eastAsia="zh-CN" w:bidi="ar"/>
              </w:rPr>
              <w:t>欧司朗芯片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622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118.00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73396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000000"/>
                <w:kern w:val="0"/>
                <w:sz w:val="16"/>
                <w:szCs w:val="16"/>
                <w:u w:val="none"/>
                <w:lang w:val="en-US" w:eastAsia="zh-CN" w:bidi="ar"/>
              </w:rPr>
              <w:t>LED洗墙灯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 xml:space="preserve">LED洗墙灯功率9W,色温：2700K，DC24V,发光角度10*60°，长度0.5m/套，IP65 </w:t>
            </w:r>
            <w:r>
              <w:rPr>
                <w:rFonts w:hint="eastAsia" w:ascii="宋体" w:hAnsi="宋体" w:eastAsia="宋体" w:cs="宋体"/>
                <w:i w:val="0"/>
                <w:iCs w:val="0"/>
                <w:color w:val="000000"/>
                <w:kern w:val="0"/>
                <w:sz w:val="16"/>
                <w:szCs w:val="16"/>
                <w:u w:val="none"/>
                <w:lang w:val="en-US" w:eastAsia="zh-CN" w:bidi="ar"/>
              </w:rPr>
              <w:t>欧司朗芯片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20</w:t>
            </w:r>
            <w:bookmarkStart w:id="63" w:name="_GoBack"/>
            <w:bookmarkEnd w:id="63"/>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60.00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LED线条灯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 xml:space="preserve">功率12W,色温：2200k，DC24V,发光角度120°，长度1.0m/套，IP65 </w:t>
            </w:r>
            <w:r>
              <w:rPr>
                <w:rFonts w:hint="eastAsia" w:ascii="宋体" w:hAnsi="宋体" w:eastAsia="宋体" w:cs="宋体"/>
                <w:i w:val="0"/>
                <w:iCs w:val="0"/>
                <w:color w:val="000000"/>
                <w:kern w:val="0"/>
                <w:sz w:val="16"/>
                <w:szCs w:val="16"/>
                <w:u w:val="none"/>
                <w:lang w:val="en-US" w:eastAsia="zh-CN" w:bidi="ar"/>
              </w:rPr>
              <w:t>欧司朗芯片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130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15.00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LED线条灯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 xml:space="preserve">功率6W,色温：2200k，DC24V,发光角度120°，长度0.5m/套，IP65 </w:t>
            </w:r>
            <w:r>
              <w:rPr>
                <w:rFonts w:hint="eastAsia" w:ascii="宋体" w:hAnsi="宋体" w:eastAsia="宋体" w:cs="宋体"/>
                <w:i w:val="0"/>
                <w:iCs w:val="0"/>
                <w:color w:val="000000"/>
                <w:kern w:val="0"/>
                <w:sz w:val="16"/>
                <w:szCs w:val="16"/>
                <w:u w:val="none"/>
                <w:lang w:val="en-US" w:eastAsia="zh-CN" w:bidi="ar"/>
              </w:rPr>
              <w:t>欧司朗芯片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38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8.00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电力电缆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电力电缆ZR-YJV-5*6 太阳牌</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250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 xml:space="preserve">21.47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电力电缆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电力电缆</w:t>
            </w:r>
            <w:r>
              <w:rPr>
                <w:rFonts w:ascii="Arial" w:hAnsi="Arial" w:eastAsia="宋体" w:cs="Arial"/>
                <w:i w:val="0"/>
                <w:iCs w:val="0"/>
                <w:color w:val="000000"/>
                <w:kern w:val="0"/>
                <w:sz w:val="16"/>
                <w:szCs w:val="16"/>
                <w:u w:val="none"/>
                <w:lang w:val="en-US" w:eastAsia="zh-CN" w:bidi="ar"/>
              </w:rPr>
              <w:t>ZR-YJV-3*4</w:t>
            </w:r>
            <w:r>
              <w:rPr>
                <w:rFonts w:hint="eastAsia" w:ascii="Arial" w:hAnsi="Arial" w:eastAsia="宋体" w:cs="Arial"/>
                <w:i w:val="0"/>
                <w:iCs w:val="0"/>
                <w:color w:val="000000"/>
                <w:kern w:val="0"/>
                <w:sz w:val="16"/>
                <w:szCs w:val="16"/>
                <w:u w:val="none"/>
                <w:lang w:val="en-US" w:eastAsia="zh-CN" w:bidi="ar"/>
              </w:rPr>
              <w:t xml:space="preserve"> 太阳牌</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default" w:ascii="Arial" w:hAnsi="Arial" w:eastAsia="宋体" w:cs="Arial"/>
                <w:i w:val="0"/>
                <w:iCs w:val="0"/>
                <w:color w:val="000000"/>
                <w:kern w:val="0"/>
                <w:sz w:val="20"/>
                <w:szCs w:val="20"/>
                <w:u w:val="none"/>
                <w:lang w:val="en-US" w:eastAsia="zh-CN" w:bidi="ar"/>
              </w:rPr>
              <w:t>2190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default" w:ascii="Arial" w:hAnsi="Arial" w:eastAsia="宋体" w:cs="Arial"/>
                <w:i w:val="0"/>
                <w:iCs w:val="0"/>
                <w:color w:val="000000"/>
                <w:kern w:val="0"/>
                <w:sz w:val="20"/>
                <w:szCs w:val="20"/>
                <w:u w:val="none"/>
                <w:lang w:val="en-US" w:eastAsia="zh-CN" w:bidi="ar"/>
              </w:rPr>
              <w:t xml:space="preserve">9.93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21747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电力电缆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16"/>
                <w:szCs w:val="16"/>
                <w:u w:val="none"/>
                <w:lang w:val="en-US" w:eastAsia="zh-CN" w:bidi="ar"/>
              </w:rPr>
              <w:t>电力电缆</w:t>
            </w:r>
            <w:r>
              <w:rPr>
                <w:rFonts w:ascii="Arial" w:hAnsi="Arial" w:eastAsia="宋体" w:cs="Arial"/>
                <w:i w:val="0"/>
                <w:iCs w:val="0"/>
                <w:color w:val="000000"/>
                <w:kern w:val="0"/>
                <w:sz w:val="16"/>
                <w:szCs w:val="16"/>
                <w:u w:val="none"/>
                <w:lang w:val="en-US" w:eastAsia="zh-CN" w:bidi="ar"/>
              </w:rPr>
              <w:t>RVV-2*2.5</w:t>
            </w:r>
            <w:r>
              <w:rPr>
                <w:rFonts w:hint="eastAsia" w:ascii="Arial" w:hAnsi="Arial" w:eastAsia="宋体" w:cs="Arial"/>
                <w:i w:val="0"/>
                <w:iCs w:val="0"/>
                <w:color w:val="000000"/>
                <w:kern w:val="0"/>
                <w:sz w:val="16"/>
                <w:szCs w:val="16"/>
                <w:u w:val="none"/>
                <w:lang w:val="en-US" w:eastAsia="zh-CN" w:bidi="ar"/>
              </w:rPr>
              <w:t xml:space="preserve"> 太阳牌</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6"/>
                <w:szCs w:val="16"/>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default" w:ascii="Arial" w:hAnsi="Arial" w:eastAsia="宋体" w:cs="Arial"/>
                <w:i w:val="0"/>
                <w:iCs w:val="0"/>
                <w:color w:val="000000"/>
                <w:kern w:val="0"/>
                <w:sz w:val="20"/>
                <w:szCs w:val="20"/>
                <w:u w:val="none"/>
                <w:lang w:val="en-US" w:eastAsia="zh-CN" w:bidi="ar"/>
              </w:rPr>
              <w:t>1580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default" w:ascii="Arial" w:hAnsi="Arial" w:eastAsia="宋体" w:cs="Arial"/>
                <w:i w:val="0"/>
                <w:iCs w:val="0"/>
                <w:color w:val="000000"/>
                <w:kern w:val="0"/>
                <w:sz w:val="20"/>
                <w:szCs w:val="20"/>
                <w:u w:val="none"/>
                <w:lang w:val="en-US" w:eastAsia="zh-CN" w:bidi="ar"/>
              </w:rPr>
              <w:t xml:space="preserve">3.97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default" w:ascii="Arial Narrow" w:hAnsi="Arial Narrow" w:eastAsia="Arial Narrow" w:cs="Arial Narrow"/>
                <w:i w:val="0"/>
                <w:iCs w:val="0"/>
                <w:color w:val="000000"/>
                <w:kern w:val="0"/>
                <w:sz w:val="16"/>
                <w:szCs w:val="16"/>
                <w:u w:val="none"/>
                <w:lang w:val="en-US" w:eastAsia="zh-CN" w:bidi="ar"/>
              </w:rPr>
              <w:t>6273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000000"/>
                <w:kern w:val="0"/>
                <w:sz w:val="20"/>
                <w:szCs w:val="20"/>
                <w:u w:val="none"/>
                <w:lang w:val="en-US" w:eastAsia="zh-CN" w:bidi="ar"/>
              </w:rPr>
              <w:t>141258</w:t>
            </w:r>
          </w:p>
        </w:tc>
      </w:tr>
    </w:tbl>
    <w:p>
      <w:pPr>
        <w:pStyle w:val="2"/>
        <w:ind w:left="0" w:leftChars="0" w:firstLine="0" w:firstLineChars="0"/>
        <w:rPr>
          <w:rFonts w:hint="eastAsia"/>
          <w:color w:val="auto"/>
          <w:highlight w:val="none"/>
        </w:rPr>
      </w:pPr>
    </w:p>
    <w:p>
      <w:pPr>
        <w:numPr>
          <w:ilvl w:val="0"/>
          <w:numId w:val="0"/>
        </w:numPr>
        <w:spacing w:line="560" w:lineRule="exact"/>
        <w:rPr>
          <w:color w:val="auto"/>
          <w:highlight w:val="none"/>
        </w:rPr>
      </w:pPr>
      <w:r>
        <w:rPr>
          <w:rFonts w:hint="eastAsia" w:ascii="仿宋_GB2312" w:eastAsia="仿宋_GB2312"/>
          <w:b/>
          <w:color w:val="auto"/>
          <w:sz w:val="32"/>
          <w:szCs w:val="32"/>
          <w:highlight w:val="none"/>
          <w:lang w:eastAsia="zh-CN"/>
        </w:rPr>
        <w:t>二、</w:t>
      </w:r>
      <w:r>
        <w:rPr>
          <w:rFonts w:hint="eastAsia" w:ascii="仿宋_GB2312" w:eastAsia="仿宋_GB2312"/>
          <w:b/>
          <w:color w:val="auto"/>
          <w:sz w:val="32"/>
          <w:szCs w:val="32"/>
          <w:highlight w:val="none"/>
        </w:rPr>
        <w:t>技术规格及质量要求：</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材料验收标准：</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所供应的设备应满足产品质量标准、国家技术规范及技术标准或行业标准的要求；</w:t>
      </w:r>
    </w:p>
    <w:p>
      <w:pPr>
        <w:spacing w:line="24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因按照技术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规格</w:t>
      </w:r>
      <w:r>
        <w:rPr>
          <w:rFonts w:hint="eastAsia" w:ascii="仿宋_GB2312" w:eastAsia="仿宋_GB2312"/>
          <w:color w:val="auto"/>
          <w:sz w:val="32"/>
          <w:szCs w:val="32"/>
          <w:highlight w:val="none"/>
          <w:lang w:eastAsia="zh-CN"/>
        </w:rPr>
        <w:t>及所要求的的品牌范围内</w:t>
      </w:r>
      <w:r>
        <w:rPr>
          <w:rFonts w:hint="eastAsia" w:ascii="仿宋_GB2312" w:eastAsia="仿宋_GB2312"/>
          <w:color w:val="auto"/>
          <w:sz w:val="32"/>
          <w:szCs w:val="32"/>
          <w:highlight w:val="none"/>
        </w:rPr>
        <w:t>进行供货，不符合要求，拒不接收；</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保证其所供应的合同设备是全新的出厂验收合格产品。</w:t>
      </w:r>
    </w:p>
    <w:p>
      <w:pPr>
        <w:spacing w:line="560" w:lineRule="exact"/>
        <w:ind w:firstLine="643" w:firstLineChars="200"/>
        <w:jc w:val="center"/>
        <w:rPr>
          <w:rFonts w:hint="default"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第三篇 供应商须知</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一</w:t>
      </w:r>
      <w:r>
        <w:rPr>
          <w:rFonts w:hint="eastAsia" w:ascii="仿宋_GB2312" w:eastAsia="仿宋_GB2312"/>
          <w:b/>
          <w:color w:val="auto"/>
          <w:sz w:val="32"/>
          <w:szCs w:val="32"/>
          <w:highlight w:val="none"/>
        </w:rPr>
        <w:t>、报价费用</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供应商在报价过程中的一切费用，不论中选与否，均由供应商自行负责。</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货物由供应商运输至采购方指定场地的运费</w:t>
      </w:r>
      <w:r>
        <w:rPr>
          <w:rFonts w:hint="eastAsia" w:ascii="仿宋_GB2312" w:eastAsia="仿宋_GB2312"/>
          <w:color w:val="auto"/>
          <w:sz w:val="32"/>
          <w:szCs w:val="32"/>
          <w:highlight w:val="none"/>
          <w:lang w:val="en-US" w:eastAsia="zh-CN"/>
        </w:rPr>
        <w:t>及装卸费</w:t>
      </w:r>
      <w:r>
        <w:rPr>
          <w:rFonts w:hint="eastAsia" w:ascii="仿宋_GB2312" w:eastAsia="仿宋_GB2312"/>
          <w:color w:val="auto"/>
          <w:sz w:val="32"/>
          <w:szCs w:val="32"/>
          <w:highlight w:val="none"/>
        </w:rPr>
        <w:t>由供应商负责。</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二</w:t>
      </w:r>
      <w:r>
        <w:rPr>
          <w:rFonts w:hint="eastAsia" w:ascii="仿宋_GB2312" w:eastAsia="仿宋_GB2312"/>
          <w:b/>
          <w:color w:val="auto"/>
          <w:sz w:val="32"/>
          <w:szCs w:val="32"/>
          <w:highlight w:val="none"/>
        </w:rPr>
        <w:t>、</w:t>
      </w:r>
      <w:r>
        <w:rPr>
          <w:rFonts w:hint="eastAsia" w:ascii="仿宋_GB2312" w:eastAsia="仿宋_GB2312"/>
          <w:b/>
          <w:color w:val="auto"/>
          <w:sz w:val="32"/>
          <w:szCs w:val="32"/>
          <w:highlight w:val="none"/>
          <w:lang w:val="en-US" w:eastAsia="zh-CN"/>
        </w:rPr>
        <w:t>采购</w:t>
      </w:r>
      <w:r>
        <w:rPr>
          <w:rFonts w:hint="eastAsia" w:ascii="仿宋_GB2312" w:eastAsia="仿宋_GB2312"/>
          <w:b/>
          <w:color w:val="auto"/>
          <w:sz w:val="32"/>
          <w:szCs w:val="32"/>
          <w:highlight w:val="none"/>
        </w:rPr>
        <w:t>日程安排</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28" w:type="dxa"/>
            <w:noWrap/>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序号</w:t>
            </w:r>
          </w:p>
        </w:tc>
        <w:tc>
          <w:tcPr>
            <w:tcW w:w="2643" w:type="dxa"/>
            <w:noWrap/>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   目</w:t>
            </w:r>
          </w:p>
        </w:tc>
        <w:tc>
          <w:tcPr>
            <w:tcW w:w="5637" w:type="dxa"/>
            <w:noWrap/>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宁德市高速公路养护工程有限公司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637" w:type="dxa"/>
            <w:noWrap/>
          </w:tcPr>
          <w:p>
            <w:pPr>
              <w:spacing w:line="56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收费棚夜景提升改造部分材料采购项目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公开</w:t>
            </w:r>
            <w:r>
              <w:rPr>
                <w:rFonts w:hint="eastAsia" w:ascii="宋体" w:hAnsi="宋体" w:eastAsia="宋体" w:cs="宋体"/>
                <w:color w:val="auto"/>
                <w:sz w:val="28"/>
                <w:szCs w:val="28"/>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采购文件</w:t>
            </w:r>
            <w:r>
              <w:rPr>
                <w:rFonts w:hint="eastAsia" w:ascii="宋体" w:hAnsi="宋体" w:eastAsia="宋体" w:cs="宋体"/>
                <w:color w:val="auto"/>
                <w:sz w:val="28"/>
                <w:szCs w:val="28"/>
                <w:highlight w:val="none"/>
              </w:rPr>
              <w:t>领取时间</w:t>
            </w:r>
          </w:p>
        </w:tc>
        <w:tc>
          <w:tcPr>
            <w:tcW w:w="5637"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现场查看时间</w:t>
            </w:r>
          </w:p>
        </w:tc>
        <w:tc>
          <w:tcPr>
            <w:tcW w:w="5637"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6</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报价文件密封形式</w:t>
            </w:r>
          </w:p>
        </w:tc>
        <w:tc>
          <w:tcPr>
            <w:tcW w:w="5637" w:type="dxa"/>
            <w:noWrap/>
            <w:vAlign w:val="center"/>
          </w:tcPr>
          <w:p>
            <w:pPr>
              <w:spacing w:line="600" w:lineRule="exact"/>
              <w:jc w:val="left"/>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 xml:space="preserve">□双信封 </w:t>
            </w:r>
          </w:p>
          <w:p>
            <w:pPr>
              <w:spacing w:line="600" w:lineRule="exact"/>
              <w:jc w:val="left"/>
              <w:rPr>
                <w:rFonts w:hint="eastAsia"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7</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报价方式</w:t>
            </w:r>
          </w:p>
        </w:tc>
        <w:tc>
          <w:tcPr>
            <w:tcW w:w="5637" w:type="dxa"/>
            <w:noWrap/>
            <w:vAlign w:val="center"/>
          </w:tcPr>
          <w:p>
            <w:pPr>
              <w:spacing w:line="600" w:lineRule="exact"/>
              <w:jc w:val="left"/>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 xml:space="preserve">□单价 </w:t>
            </w:r>
          </w:p>
          <w:p>
            <w:pPr>
              <w:spacing w:line="600" w:lineRule="exact"/>
              <w:jc w:val="left"/>
              <w:rPr>
                <w:rFonts w:hint="eastAsia"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8</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最高投标限价</w:t>
            </w:r>
          </w:p>
        </w:tc>
        <w:tc>
          <w:tcPr>
            <w:tcW w:w="5637" w:type="dxa"/>
            <w:noWrap/>
            <w:vAlign w:val="center"/>
          </w:tcPr>
          <w:p>
            <w:pPr>
              <w:keepNext w:val="0"/>
              <w:keepLines w:val="0"/>
              <w:widowControl/>
              <w:suppressLineNumbers w:val="0"/>
              <w:jc w:val="left"/>
              <w:rPr>
                <w:color w:val="auto"/>
                <w:sz w:val="28"/>
                <w:szCs w:val="28"/>
                <w:highlight w:val="none"/>
              </w:rPr>
            </w:pPr>
            <w:r>
              <w:rPr>
                <w:rFonts w:hint="default"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无</w:t>
            </w:r>
          </w:p>
          <w:p>
            <w:pPr>
              <w:keepNext w:val="0"/>
              <w:keepLines w:val="0"/>
              <w:widowControl/>
              <w:suppressLineNumbers w:val="0"/>
              <w:jc w:val="left"/>
              <w:rPr>
                <w:rFonts w:hint="default"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有，最高投标限价141258元(不含增值税)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9</w:t>
            </w:r>
          </w:p>
        </w:tc>
        <w:tc>
          <w:tcPr>
            <w:tcW w:w="2643" w:type="dxa"/>
            <w:noWrap/>
            <w:vAlign w:val="center"/>
          </w:tcPr>
          <w:p>
            <w:pPr>
              <w:spacing w:line="600" w:lineRule="exac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报价有效期</w:t>
            </w:r>
          </w:p>
        </w:tc>
        <w:tc>
          <w:tcPr>
            <w:tcW w:w="5637" w:type="dxa"/>
            <w:noWrap/>
            <w:vAlign w:val="center"/>
          </w:tcPr>
          <w:p>
            <w:pPr>
              <w:keepNext w:val="0"/>
              <w:keepLines w:val="0"/>
              <w:widowControl/>
              <w:suppressLineNumbers w:val="0"/>
              <w:ind w:left="280" w:leftChars="0" w:hanging="280" w:hangingChars="100"/>
              <w:jc w:val="left"/>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自报价人提交报价文件截止之日起计算</w:t>
            </w:r>
            <w:r>
              <w:rPr>
                <w:rFonts w:hint="eastAsia" w:ascii="宋体" w:hAnsi="宋体" w:eastAsia="宋体" w:cs="宋体"/>
                <w:color w:val="auto"/>
                <w:kern w:val="0"/>
                <w:sz w:val="28"/>
                <w:szCs w:val="28"/>
                <w:highlight w:val="none"/>
                <w:u w:val="single"/>
                <w:lang w:val="en-US" w:eastAsia="zh-CN" w:bidi="ar"/>
              </w:rPr>
              <w:t>30</w:t>
            </w:r>
            <w:r>
              <w:rPr>
                <w:rFonts w:hint="eastAsia" w:ascii="宋体" w:hAnsi="宋体" w:eastAsia="宋体" w:cs="宋体"/>
                <w:color w:val="auto"/>
                <w:kern w:val="0"/>
                <w:sz w:val="28"/>
                <w:szCs w:val="28"/>
                <w:highlight w:val="none"/>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10</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保证金</w:t>
            </w:r>
          </w:p>
        </w:tc>
        <w:tc>
          <w:tcPr>
            <w:tcW w:w="5637" w:type="dxa"/>
            <w:noWrap/>
          </w:tcPr>
          <w:p>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是否要求投标人递交报价保证金： </w:t>
            </w:r>
          </w:p>
          <w:p>
            <w:pPr>
              <w:keepNext w:val="0"/>
              <w:keepLines w:val="0"/>
              <w:widowControl/>
              <w:suppressLineNumbers w:val="0"/>
              <w:jc w:val="left"/>
              <w:rPr>
                <w:rFonts w:hint="eastAsia"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☑要求，报价保证金的金额：</w:t>
            </w:r>
            <w:r>
              <w:rPr>
                <w:rFonts w:hint="eastAsia" w:ascii="宋体" w:hAnsi="宋体" w:eastAsia="宋体" w:cs="宋体"/>
                <w:color w:val="auto"/>
                <w:kern w:val="0"/>
                <w:sz w:val="28"/>
                <w:szCs w:val="28"/>
                <w:highlight w:val="none"/>
                <w:u w:val="single"/>
                <w:lang w:val="en-US" w:eastAsia="zh-CN" w:bidi="ar"/>
              </w:rPr>
              <w:t xml:space="preserve">2000元  </w:t>
            </w:r>
          </w:p>
          <w:p>
            <w:pPr>
              <w:keepNext w:val="0"/>
              <w:keepLines w:val="0"/>
              <w:widowControl/>
              <w:suppressLineNumbers w:val="0"/>
              <w:ind w:left="559" w:leftChars="266" w:firstLine="0" w:firstLineChars="0"/>
              <w:jc w:val="left"/>
              <w:rPr>
                <w:rFonts w:hint="default" w:asciiTheme="majorEastAsia" w:hAnsiTheme="majorEastAsia" w:eastAsiaTheme="majorEastAsia" w:cstheme="majorEastAsia"/>
                <w:bCs/>
                <w:color w:val="auto"/>
                <w:kern w:val="2"/>
                <w:sz w:val="28"/>
                <w:szCs w:val="28"/>
                <w:highlight w:val="none"/>
                <w:lang w:val="en-US" w:eastAsia="zh-CN" w:bidi="ar-SA"/>
              </w:rPr>
            </w:pPr>
            <w:r>
              <w:rPr>
                <w:rFonts w:hint="eastAsia" w:ascii="宋体" w:hAnsi="宋体" w:cs="宋体"/>
                <w:color w:val="auto"/>
                <w:kern w:val="0"/>
                <w:sz w:val="28"/>
                <w:szCs w:val="28"/>
                <w:highlight w:val="none"/>
                <w:lang w:val="en-US" w:eastAsia="zh-CN" w:bidi="ar"/>
              </w:rPr>
              <w:t>1</w:t>
            </w:r>
            <w:r>
              <w:rPr>
                <w:rFonts w:hint="eastAsia" w:asciiTheme="majorEastAsia" w:hAnsiTheme="majorEastAsia" w:eastAsiaTheme="majorEastAsia" w:cstheme="majorEastAsia"/>
                <w:bCs/>
                <w:color w:val="auto"/>
                <w:kern w:val="2"/>
                <w:sz w:val="28"/>
                <w:szCs w:val="28"/>
                <w:highlight w:val="none"/>
                <w:lang w:val="en-US" w:eastAsia="zh-CN" w:bidi="ar-SA"/>
              </w:rPr>
              <w:t>、报价保证金采用形式：</w:t>
            </w:r>
            <w:r>
              <w:rPr>
                <w:rFonts w:hint="eastAsia" w:asciiTheme="majorEastAsia" w:hAnsiTheme="majorEastAsia" w:eastAsiaTheme="majorEastAsia" w:cstheme="majorEastAsia"/>
                <w:bCs/>
                <w:color w:val="auto"/>
                <w:kern w:val="2"/>
                <w:sz w:val="28"/>
                <w:szCs w:val="28"/>
                <w:highlight w:val="none"/>
                <w:u w:val="single"/>
                <w:lang w:val="en-US" w:eastAsia="zh-CN" w:bidi="ar-SA"/>
              </w:rPr>
              <w:t xml:space="preserve"> 现金  </w:t>
            </w:r>
            <w:r>
              <w:rPr>
                <w:rFonts w:hint="eastAsia" w:asciiTheme="majorEastAsia" w:hAnsiTheme="majorEastAsia" w:eastAsiaTheme="majorEastAsia" w:cstheme="majorEastAsia"/>
                <w:bCs/>
                <w:color w:val="auto"/>
                <w:kern w:val="2"/>
                <w:sz w:val="28"/>
                <w:szCs w:val="28"/>
                <w:highlight w:val="none"/>
                <w:lang w:val="en-US" w:eastAsia="zh-CN" w:bidi="ar-SA"/>
              </w:rPr>
              <w:t xml:space="preserve"> ，用密封袋密封，并在封面注明项目名称、报价人名称、金额等信息</w:t>
            </w:r>
          </w:p>
          <w:p>
            <w:pPr>
              <w:keepNext w:val="0"/>
              <w:keepLines w:val="0"/>
              <w:widowControl/>
              <w:suppressLineNumbers w:val="0"/>
              <w:ind w:left="559" w:leftChars="266" w:firstLine="0" w:firstLineChars="0"/>
              <w:jc w:val="left"/>
              <w:rPr>
                <w:rFonts w:hint="eastAsia" w:asciiTheme="majorEastAsia" w:hAnsiTheme="majorEastAsia" w:eastAsiaTheme="majorEastAsia" w:cstheme="majorEastAsia"/>
                <w:bCs/>
                <w:color w:val="auto"/>
                <w:kern w:val="2"/>
                <w:sz w:val="28"/>
                <w:szCs w:val="28"/>
                <w:highlight w:val="none"/>
                <w:lang w:val="en-US" w:eastAsia="zh-CN" w:bidi="ar-SA"/>
              </w:rPr>
            </w:pPr>
            <w:r>
              <w:rPr>
                <w:rFonts w:hint="eastAsia" w:asciiTheme="majorEastAsia" w:hAnsiTheme="majorEastAsia" w:eastAsiaTheme="majorEastAsia" w:cstheme="majorEastAsia"/>
                <w:bCs/>
                <w:color w:val="auto"/>
                <w:kern w:val="2"/>
                <w:sz w:val="28"/>
                <w:szCs w:val="28"/>
                <w:highlight w:val="none"/>
                <w:lang w:val="en-US" w:eastAsia="zh-CN" w:bidi="ar-SA"/>
              </w:rPr>
              <w:t>2、报价保证金缴纳时间：2022年12月26日上午10:00前</w:t>
            </w:r>
          </w:p>
          <w:p>
            <w:pPr>
              <w:pStyle w:val="2"/>
              <w:ind w:left="559" w:leftChars="266" w:firstLine="0" w:firstLineChars="0"/>
              <w:jc w:val="left"/>
              <w:rPr>
                <w:rFonts w:hint="eastAsia" w:ascii="宋体" w:hAnsi="宋体" w:eastAsia="宋体" w:cs="宋体"/>
                <w:color w:val="auto"/>
                <w:kern w:val="0"/>
                <w:sz w:val="28"/>
                <w:szCs w:val="28"/>
                <w:highlight w:val="none"/>
                <w:lang w:val="en-US" w:eastAsia="zh-CN" w:bidi="ar"/>
              </w:rPr>
            </w:pPr>
            <w:r>
              <w:rPr>
                <w:rFonts w:hint="eastAsia" w:asciiTheme="majorEastAsia" w:hAnsiTheme="majorEastAsia" w:eastAsiaTheme="majorEastAsia" w:cstheme="majorEastAsia"/>
                <w:color w:val="auto"/>
                <w:sz w:val="28"/>
                <w:szCs w:val="28"/>
                <w:highlight w:val="none"/>
                <w:lang w:val="en-US" w:eastAsia="zh-CN"/>
              </w:rPr>
              <w:t>3、报价</w:t>
            </w:r>
            <w:r>
              <w:rPr>
                <w:rFonts w:hint="eastAsia" w:asciiTheme="majorEastAsia" w:hAnsiTheme="majorEastAsia" w:eastAsiaTheme="majorEastAsia" w:cstheme="majorEastAsia"/>
                <w:color w:val="auto"/>
                <w:sz w:val="28"/>
                <w:szCs w:val="28"/>
                <w:highlight w:val="none"/>
              </w:rPr>
              <w:t>保证金有效期与</w:t>
            </w:r>
            <w:r>
              <w:rPr>
                <w:rFonts w:hint="eastAsia" w:asciiTheme="majorEastAsia" w:hAnsiTheme="majorEastAsia" w:eastAsiaTheme="majorEastAsia" w:cstheme="majorEastAsia"/>
                <w:color w:val="auto"/>
                <w:sz w:val="28"/>
                <w:szCs w:val="28"/>
                <w:highlight w:val="none"/>
                <w:lang w:val="en-US" w:eastAsia="zh-CN"/>
              </w:rPr>
              <w:t>报价</w:t>
            </w:r>
            <w:r>
              <w:rPr>
                <w:rFonts w:hint="eastAsia" w:asciiTheme="majorEastAsia" w:hAnsiTheme="majorEastAsia" w:eastAsiaTheme="majorEastAsia" w:cstheme="majorEastAsia"/>
                <w:color w:val="auto"/>
                <w:sz w:val="28"/>
                <w:szCs w:val="28"/>
                <w:highlight w:val="none"/>
              </w:rPr>
              <w:t>有效期一致</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未中</w:t>
            </w:r>
            <w:r>
              <w:rPr>
                <w:rFonts w:hint="eastAsia" w:asciiTheme="majorEastAsia" w:hAnsiTheme="majorEastAsia" w:eastAsiaTheme="majorEastAsia" w:cstheme="majorEastAsia"/>
                <w:color w:val="auto"/>
                <w:sz w:val="28"/>
                <w:szCs w:val="28"/>
                <w:highlight w:val="none"/>
                <w:lang w:val="en-US" w:eastAsia="zh-CN"/>
              </w:rPr>
              <w:t>选</w:t>
            </w:r>
            <w:r>
              <w:rPr>
                <w:rFonts w:hint="eastAsia" w:asciiTheme="majorEastAsia" w:hAnsiTheme="majorEastAsia" w:eastAsiaTheme="majorEastAsia" w:cstheme="majorEastAsia"/>
                <w:color w:val="auto"/>
                <w:sz w:val="28"/>
                <w:szCs w:val="28"/>
                <w:highlight w:val="none"/>
              </w:rPr>
              <w:t>单位的</w:t>
            </w:r>
            <w:r>
              <w:rPr>
                <w:rFonts w:hint="eastAsia" w:asciiTheme="majorEastAsia" w:hAnsiTheme="majorEastAsia" w:eastAsiaTheme="majorEastAsia" w:cstheme="majorEastAsia"/>
                <w:color w:val="auto"/>
                <w:sz w:val="28"/>
                <w:szCs w:val="28"/>
                <w:highlight w:val="none"/>
                <w:lang w:val="en-US" w:eastAsia="zh-CN"/>
              </w:rPr>
              <w:t>报价</w:t>
            </w:r>
            <w:r>
              <w:rPr>
                <w:rFonts w:hint="eastAsia" w:asciiTheme="majorEastAsia" w:hAnsiTheme="majorEastAsia" w:eastAsiaTheme="majorEastAsia" w:cstheme="majorEastAsia"/>
                <w:color w:val="auto"/>
                <w:sz w:val="28"/>
                <w:szCs w:val="28"/>
                <w:highlight w:val="none"/>
              </w:rPr>
              <w:t>保证金在</w:t>
            </w:r>
            <w:r>
              <w:rPr>
                <w:rFonts w:hint="eastAsia" w:asciiTheme="majorEastAsia" w:hAnsiTheme="majorEastAsia" w:eastAsiaTheme="majorEastAsia" w:cstheme="majorEastAsia"/>
                <w:color w:val="auto"/>
                <w:sz w:val="28"/>
                <w:szCs w:val="28"/>
                <w:highlight w:val="none"/>
                <w:lang w:val="en-US" w:eastAsia="zh-CN"/>
              </w:rPr>
              <w:t>开启报价文件</w:t>
            </w:r>
            <w:r>
              <w:rPr>
                <w:rFonts w:hint="eastAsia" w:asciiTheme="majorEastAsia" w:hAnsiTheme="majorEastAsia" w:eastAsiaTheme="majorEastAsia" w:cstheme="majorEastAsia"/>
                <w:color w:val="auto"/>
                <w:sz w:val="28"/>
                <w:szCs w:val="28"/>
                <w:highlight w:val="none"/>
              </w:rPr>
              <w:t>后</w:t>
            </w:r>
            <w:r>
              <w:rPr>
                <w:rFonts w:hint="eastAsia" w:asciiTheme="majorEastAsia" w:hAnsiTheme="majorEastAsia" w:eastAsiaTheme="majorEastAsia" w:cstheme="majorEastAsia"/>
                <w:color w:val="auto"/>
                <w:sz w:val="28"/>
                <w:szCs w:val="28"/>
                <w:highlight w:val="none"/>
                <w:u w:val="single"/>
              </w:rPr>
              <w:t>5</w:t>
            </w:r>
            <w:r>
              <w:rPr>
                <w:rFonts w:hint="eastAsia" w:asciiTheme="majorEastAsia" w:hAnsiTheme="majorEastAsia" w:eastAsiaTheme="majorEastAsia" w:cstheme="majorEastAsia"/>
                <w:color w:val="auto"/>
                <w:sz w:val="28"/>
                <w:szCs w:val="28"/>
                <w:highlight w:val="none"/>
              </w:rPr>
              <w:t>日内退还</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中选</w:t>
            </w:r>
            <w:r>
              <w:rPr>
                <w:rFonts w:hint="eastAsia" w:asciiTheme="majorEastAsia" w:hAnsiTheme="majorEastAsia" w:eastAsiaTheme="majorEastAsia" w:cstheme="majorEastAsia"/>
                <w:color w:val="auto"/>
                <w:sz w:val="28"/>
                <w:szCs w:val="28"/>
                <w:highlight w:val="none"/>
              </w:rPr>
              <w:t>单位</w:t>
            </w:r>
            <w:r>
              <w:rPr>
                <w:rFonts w:hint="eastAsia" w:asciiTheme="majorEastAsia" w:hAnsiTheme="majorEastAsia" w:eastAsiaTheme="majorEastAsia" w:cstheme="majorEastAsia"/>
                <w:color w:val="auto"/>
                <w:sz w:val="28"/>
                <w:szCs w:val="28"/>
                <w:highlight w:val="none"/>
                <w:lang w:val="en-US" w:eastAsia="zh-CN"/>
              </w:rPr>
              <w:t>的报价保证金直接转化为履约保证金。</w:t>
            </w:r>
            <w:r>
              <w:rPr>
                <w:rFonts w:hint="eastAsia" w:ascii="宋体" w:hAnsi="宋体" w:eastAsia="宋体" w:cs="宋体"/>
                <w:color w:val="auto"/>
                <w:kern w:val="0"/>
                <w:sz w:val="28"/>
                <w:szCs w:val="28"/>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w:t>
            </w:r>
          </w:p>
        </w:tc>
        <w:tc>
          <w:tcPr>
            <w:tcW w:w="5637" w:type="dxa"/>
            <w:noWrap/>
          </w:tcPr>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是否要求中选人提交履约保证金： </w:t>
            </w:r>
          </w:p>
          <w:p>
            <w:pPr>
              <w:keepNext w:val="0"/>
              <w:keepLines w:val="0"/>
              <w:widowControl/>
              <w:suppressLineNumbers w:val="0"/>
              <w:ind w:left="560" w:hanging="560" w:hangingChars="200"/>
              <w:jc w:val="left"/>
              <w:rPr>
                <w:rFonts w:hint="eastAsia" w:ascii="宋体" w:hAnsi="宋体" w:eastAsia="宋体" w:cs="宋体"/>
                <w:color w:val="auto"/>
                <w:sz w:val="28"/>
                <w:szCs w:val="28"/>
                <w:highlight w:val="none"/>
                <w:u w:val="single"/>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要求，履约保证金的形式：</w:t>
            </w:r>
            <w:r>
              <w:rPr>
                <w:rFonts w:hint="eastAsia" w:ascii="宋体" w:hAnsi="宋体" w:eastAsia="宋体" w:cs="宋体"/>
                <w:color w:val="auto"/>
                <w:kern w:val="0"/>
                <w:sz w:val="28"/>
                <w:szCs w:val="28"/>
                <w:highlight w:val="none"/>
                <w:u w:val="single"/>
                <w:lang w:val="en-US" w:eastAsia="zh-CN" w:bidi="ar"/>
              </w:rPr>
              <w:t>银行转账。</w:t>
            </w:r>
          </w:p>
          <w:p>
            <w:pPr>
              <w:keepNext w:val="0"/>
              <w:keepLines w:val="0"/>
              <w:widowControl/>
              <w:suppressLineNumbers w:val="0"/>
              <w:ind w:left="559" w:leftChars="266" w:firstLine="0" w:firstLineChars="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1、履约保证金的金额：</w:t>
            </w:r>
            <w:r>
              <w:rPr>
                <w:rFonts w:hint="eastAsia" w:cs="Times New Roman"/>
                <w:color w:val="auto"/>
                <w:kern w:val="0"/>
                <w:sz w:val="28"/>
                <w:szCs w:val="28"/>
                <w:highlight w:val="none"/>
                <w:u w:val="single"/>
                <w:lang w:val="en-US" w:eastAsia="zh-CN" w:bidi="ar"/>
              </w:rPr>
              <w:t xml:space="preserve"> 5 </w:t>
            </w:r>
            <w:r>
              <w:rPr>
                <w:rFonts w:hint="eastAsia" w:ascii="宋体" w:hAnsi="宋体" w:eastAsia="宋体" w:cs="宋体"/>
                <w:color w:val="auto"/>
                <w:kern w:val="0"/>
                <w:sz w:val="28"/>
                <w:szCs w:val="28"/>
                <w:highlight w:val="none"/>
                <w:lang w:val="en-US" w:eastAsia="zh-CN" w:bidi="ar"/>
              </w:rPr>
              <w:t>％签约合同价。</w:t>
            </w:r>
          </w:p>
          <w:p>
            <w:pPr>
              <w:keepNext w:val="0"/>
              <w:keepLines w:val="0"/>
              <w:widowControl/>
              <w:suppressLineNumbers w:val="0"/>
              <w:ind w:left="559" w:leftChars="266" w:firstLine="0" w:firstLineChars="0"/>
              <w:jc w:val="left"/>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 xml:space="preserve">采购人指定的开户银行及账号如下： </w:t>
            </w:r>
          </w:p>
          <w:p>
            <w:pPr>
              <w:keepNext w:val="0"/>
              <w:keepLines w:val="0"/>
              <w:widowControl/>
              <w:suppressLineNumbers w:val="0"/>
              <w:ind w:left="559" w:leftChars="266" w:firstLine="0" w:firstLineChars="0"/>
              <w:jc w:val="left"/>
              <w:rPr>
                <w:rFonts w:hint="default"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账户名称：</w:t>
            </w:r>
            <w:r>
              <w:rPr>
                <w:rFonts w:hint="eastAsia" w:ascii="宋体" w:hAnsi="宋体" w:eastAsia="宋体" w:cs="宋体"/>
                <w:color w:val="auto"/>
                <w:kern w:val="0"/>
                <w:sz w:val="28"/>
                <w:szCs w:val="28"/>
                <w:highlight w:val="none"/>
                <w:u w:val="single"/>
                <w:lang w:val="en-US" w:eastAsia="zh-CN" w:bidi="ar"/>
              </w:rPr>
              <w:t>宁德市高速公路养护工程有限公司</w:t>
            </w:r>
          </w:p>
          <w:p>
            <w:pPr>
              <w:keepNext w:val="0"/>
              <w:keepLines w:val="0"/>
              <w:widowControl/>
              <w:suppressLineNumbers w:val="0"/>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开户银行：</w:t>
            </w:r>
            <w:r>
              <w:rPr>
                <w:rFonts w:hint="eastAsia" w:ascii="宋体" w:hAnsi="宋体" w:eastAsia="宋体" w:cs="宋体"/>
                <w:color w:val="auto"/>
                <w:kern w:val="0"/>
                <w:sz w:val="28"/>
                <w:szCs w:val="28"/>
                <w:highlight w:val="none"/>
                <w:u w:val="single"/>
                <w:lang w:val="en-US" w:eastAsia="zh-CN" w:bidi="ar"/>
              </w:rPr>
              <w:t>中国建设银行股份有限公司宁德分行营业部</w:t>
            </w:r>
            <w:r>
              <w:rPr>
                <w:rFonts w:hint="default" w:ascii="宋体" w:hAnsi="宋体" w:eastAsia="宋体" w:cs="宋体"/>
                <w:color w:val="auto"/>
                <w:kern w:val="0"/>
                <w:sz w:val="28"/>
                <w:szCs w:val="28"/>
                <w:highlight w:val="none"/>
                <w:u w:val="single"/>
                <w:lang w:val="en-US" w:eastAsia="zh-CN" w:bidi="ar"/>
              </w:rPr>
              <w:t xml:space="preserve"> </w:t>
            </w:r>
          </w:p>
          <w:p>
            <w:pPr>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账</w:t>
            </w:r>
            <w:r>
              <w:rPr>
                <w:rFonts w:hint="default"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号：</w:t>
            </w:r>
            <w:r>
              <w:rPr>
                <w:rFonts w:hint="eastAsia"/>
                <w:color w:val="auto"/>
                <w:sz w:val="28"/>
                <w:szCs w:val="28"/>
                <w:highlight w:val="none"/>
                <w:u w:val="single"/>
              </w:rPr>
              <w:t>35001682433050000662</w:t>
            </w:r>
            <w:r>
              <w:rPr>
                <w:rFonts w:hint="default" w:ascii="宋体" w:hAnsi="宋体" w:eastAsia="宋体" w:cs="宋体"/>
                <w:color w:val="auto"/>
                <w:kern w:val="0"/>
                <w:sz w:val="28"/>
                <w:szCs w:val="28"/>
                <w:highlight w:val="none"/>
                <w:lang w:val="en-US" w:eastAsia="zh-CN" w:bidi="ar"/>
              </w:rPr>
              <w:t xml:space="preserve"> </w:t>
            </w:r>
          </w:p>
          <w:p>
            <w:pPr>
              <w:keepNext w:val="0"/>
              <w:keepLines w:val="0"/>
              <w:widowControl/>
              <w:numPr>
                <w:ilvl w:val="0"/>
                <w:numId w:val="4"/>
              </w:numPr>
              <w:suppressLineNumbers w:val="0"/>
              <w:ind w:firstLine="560" w:firstLineChars="200"/>
              <w:jc w:val="left"/>
              <w:rPr>
                <w:rFonts w:hint="eastAsia" w:asciiTheme="majorEastAsia" w:hAnsiTheme="majorEastAsia" w:eastAsiaTheme="majorEastAsia" w:cstheme="majorEastAsia"/>
                <w:bCs/>
                <w:color w:val="auto"/>
                <w:kern w:val="2"/>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
              </w:rPr>
              <w:t>汇款备注：</w:t>
            </w:r>
            <w:r>
              <w:rPr>
                <w:rFonts w:hint="eastAsia" w:ascii="宋体" w:hAnsi="宋体" w:eastAsia="宋体" w:cs="宋体"/>
                <w:color w:val="auto"/>
                <w:kern w:val="0"/>
                <w:sz w:val="28"/>
                <w:szCs w:val="28"/>
                <w:highlight w:val="none"/>
                <w:u w:val="single"/>
                <w:lang w:val="en-US" w:eastAsia="zh-CN" w:bidi="ar"/>
              </w:rPr>
              <w:t>（项目名称</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kern w:val="0"/>
                <w:sz w:val="28"/>
                <w:szCs w:val="28"/>
                <w:highlight w:val="none"/>
                <w:lang w:val="en-US" w:eastAsia="zh-CN" w:bidi="ar"/>
              </w:rPr>
              <w:t>因报价人汇款凭证未注明造成银行无法识别履约保证金到账情况或识别错误的，其责任由</w:t>
            </w:r>
            <w:r>
              <w:rPr>
                <w:rFonts w:hint="eastAsia" w:asciiTheme="majorEastAsia" w:hAnsiTheme="majorEastAsia" w:eastAsiaTheme="majorEastAsia" w:cstheme="majorEastAsia"/>
                <w:bCs/>
                <w:color w:val="auto"/>
                <w:kern w:val="2"/>
                <w:sz w:val="28"/>
                <w:szCs w:val="28"/>
                <w:highlight w:val="none"/>
                <w:lang w:val="en-US" w:eastAsia="zh-CN" w:bidi="ar-SA"/>
              </w:rPr>
              <w:t>报价人自行承担。</w:t>
            </w:r>
          </w:p>
          <w:p>
            <w:pPr>
              <w:pStyle w:val="2"/>
              <w:ind w:left="279" w:leftChars="133" w:firstLine="280" w:firstLineChars="100"/>
              <w:jc w:val="left"/>
              <w:rPr>
                <w:color w:val="auto"/>
                <w:sz w:val="28"/>
                <w:szCs w:val="28"/>
                <w:highlight w:val="none"/>
              </w:rPr>
            </w:pPr>
            <w:r>
              <w:rPr>
                <w:rFonts w:hint="eastAsia" w:asciiTheme="majorEastAsia" w:hAnsiTheme="majorEastAsia" w:eastAsiaTheme="majorEastAsia" w:cstheme="majorEastAsia"/>
                <w:bCs/>
                <w:color w:val="auto"/>
                <w:kern w:val="2"/>
                <w:sz w:val="28"/>
                <w:szCs w:val="28"/>
                <w:highlight w:val="none"/>
                <w:lang w:val="en-US" w:eastAsia="zh-CN" w:bidi="ar-SA"/>
              </w:rPr>
              <w:t>4、中选</w:t>
            </w:r>
            <w:r>
              <w:rPr>
                <w:rFonts w:hint="eastAsia" w:asciiTheme="majorEastAsia" w:hAnsiTheme="majorEastAsia" w:eastAsiaTheme="majorEastAsia" w:cstheme="majorEastAsia"/>
                <w:color w:val="auto"/>
                <w:sz w:val="28"/>
                <w:szCs w:val="28"/>
                <w:highlight w:val="none"/>
              </w:rPr>
              <w:t>单位</w:t>
            </w:r>
            <w:r>
              <w:rPr>
                <w:rFonts w:hint="eastAsia" w:asciiTheme="majorEastAsia" w:hAnsiTheme="majorEastAsia" w:eastAsiaTheme="majorEastAsia" w:cstheme="majorEastAsia"/>
                <w:color w:val="auto"/>
                <w:sz w:val="28"/>
                <w:szCs w:val="28"/>
                <w:highlight w:val="none"/>
                <w:lang w:val="en-US" w:eastAsia="zh-CN"/>
              </w:rPr>
              <w:t>的报价保证金直接转化为履约保证金并</w:t>
            </w:r>
            <w:r>
              <w:rPr>
                <w:rFonts w:hint="eastAsia" w:asciiTheme="majorEastAsia" w:hAnsiTheme="majorEastAsia" w:eastAsiaTheme="majorEastAsia" w:cstheme="majorEastAsia"/>
                <w:color w:val="auto"/>
                <w:sz w:val="28"/>
                <w:szCs w:val="28"/>
                <w:highlight w:val="none"/>
              </w:rPr>
              <w:t>与</w:t>
            </w:r>
            <w:r>
              <w:rPr>
                <w:rFonts w:hint="eastAsia" w:asciiTheme="majorEastAsia" w:hAnsiTheme="majorEastAsia" w:eastAsiaTheme="majorEastAsia" w:cstheme="majorEastAsia"/>
                <w:color w:val="auto"/>
                <w:sz w:val="28"/>
                <w:szCs w:val="28"/>
                <w:highlight w:val="none"/>
                <w:lang w:val="en-US" w:eastAsia="zh-CN"/>
              </w:rPr>
              <w:t>采购人</w:t>
            </w:r>
            <w:r>
              <w:rPr>
                <w:rFonts w:hint="eastAsia" w:asciiTheme="majorEastAsia" w:hAnsiTheme="majorEastAsia" w:eastAsiaTheme="majorEastAsia" w:cstheme="majorEastAsia"/>
                <w:color w:val="auto"/>
                <w:sz w:val="28"/>
                <w:szCs w:val="28"/>
                <w:highlight w:val="none"/>
              </w:rPr>
              <w:t>签订施工合同</w:t>
            </w:r>
            <w:r>
              <w:rPr>
                <w:rFonts w:hint="eastAsia" w:asciiTheme="majorEastAsia" w:hAnsiTheme="majorEastAsia" w:eastAsiaTheme="majorEastAsia" w:cstheme="majorEastAsia"/>
                <w:color w:val="auto"/>
                <w:sz w:val="28"/>
                <w:szCs w:val="28"/>
                <w:highlight w:val="none"/>
                <w:lang w:val="en-US" w:eastAsia="zh-CN"/>
              </w:rPr>
              <w:t>前</w:t>
            </w:r>
            <w:r>
              <w:rPr>
                <w:rFonts w:hint="eastAsia" w:asciiTheme="majorEastAsia" w:hAnsiTheme="majorEastAsia" w:eastAsiaTheme="majorEastAsia" w:cstheme="majorEastAsia"/>
                <w:color w:val="auto"/>
                <w:sz w:val="28"/>
                <w:szCs w:val="28"/>
                <w:highlight w:val="none"/>
              </w:rPr>
              <w:t>提交合同价的</w:t>
            </w: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u w:val="single"/>
              </w:rPr>
              <w:t>%</w:t>
            </w:r>
            <w:r>
              <w:rPr>
                <w:rFonts w:hint="eastAsia" w:asciiTheme="majorEastAsia" w:hAnsiTheme="majorEastAsia" w:eastAsiaTheme="majorEastAsia" w:cstheme="majorEastAsia"/>
                <w:color w:val="auto"/>
                <w:sz w:val="28"/>
                <w:szCs w:val="28"/>
                <w:highlight w:val="none"/>
                <w:u w:val="single"/>
                <w:lang w:val="en-US" w:eastAsia="zh-CN"/>
              </w:rPr>
              <w:t>的剩余部分</w:t>
            </w:r>
            <w:r>
              <w:rPr>
                <w:rFonts w:hint="eastAsia" w:asciiTheme="majorEastAsia" w:hAnsiTheme="majorEastAsia" w:eastAsiaTheme="majorEastAsia" w:cstheme="majorEastAsia"/>
                <w:color w:val="auto"/>
                <w:sz w:val="28"/>
                <w:szCs w:val="28"/>
                <w:highlight w:val="none"/>
              </w:rPr>
              <w:t>作为履约保证金。</w:t>
            </w:r>
            <w:r>
              <w:rPr>
                <w:rFonts w:hint="eastAsia" w:asciiTheme="majorEastAsia" w:hAnsiTheme="majorEastAsia" w:eastAsiaTheme="majorEastAsia" w:cstheme="majorEastAsia"/>
                <w:color w:val="auto"/>
                <w:sz w:val="28"/>
                <w:szCs w:val="28"/>
                <w:highlight w:val="none"/>
                <w:lang w:val="en-US" w:eastAsia="zh-CN"/>
              </w:rPr>
              <w:t>中选人不能按规定要求提交履约保证金的，视为放弃中选，其报价保证金不予退还，给采购人造成的损失超过报价保证金数额的，中选人还应对超过部分予以赔偿。</w:t>
            </w:r>
          </w:p>
          <w:p>
            <w:pPr>
              <w:spacing w:line="560" w:lineRule="exact"/>
              <w:jc w:val="lef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
              </w:rPr>
              <w:t xml:space="preserve">不要求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12</w:t>
            </w:r>
          </w:p>
        </w:tc>
        <w:tc>
          <w:tcPr>
            <w:tcW w:w="2643" w:type="dxa"/>
            <w:noWrap/>
            <w:vAlign w:val="center"/>
          </w:tcPr>
          <w:p>
            <w:pPr>
              <w:spacing w:line="600" w:lineRule="exac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报价文件份数</w:t>
            </w:r>
          </w:p>
        </w:tc>
        <w:tc>
          <w:tcPr>
            <w:tcW w:w="5637" w:type="dxa"/>
            <w:noWrap/>
            <w:vAlign w:val="center"/>
          </w:tcPr>
          <w:p>
            <w:pPr>
              <w:spacing w:line="600" w:lineRule="exact"/>
              <w:jc w:val="lef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正本</w:t>
            </w:r>
            <w:r>
              <w:rPr>
                <w:rFonts w:hint="eastAsia" w:asciiTheme="majorEastAsia" w:hAnsiTheme="majorEastAsia" w:eastAsiaTheme="majorEastAsia" w:cstheme="majorEastAsia"/>
                <w:color w:val="auto"/>
                <w:sz w:val="28"/>
                <w:szCs w:val="28"/>
                <w:highlight w:val="none"/>
                <w:u w:val="single"/>
                <w:lang w:val="en-US" w:eastAsia="zh-CN"/>
              </w:rPr>
              <w:t>壹</w:t>
            </w:r>
            <w:r>
              <w:rPr>
                <w:rFonts w:hint="eastAsia" w:asciiTheme="majorEastAsia" w:hAnsiTheme="majorEastAsia" w:eastAsiaTheme="majorEastAsia" w:cstheme="majorEastAsia"/>
                <w:color w:val="auto"/>
                <w:sz w:val="28"/>
                <w:szCs w:val="28"/>
                <w:highlight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600" w:lineRule="exact"/>
              <w:jc w:val="center"/>
              <w:rPr>
                <w:rFonts w:hint="eastAsia" w:ascii="宋体" w:hAnsi="宋体" w:eastAsia="宋体" w:cs="宋体"/>
                <w:color w:val="auto"/>
                <w:sz w:val="32"/>
                <w:szCs w:val="32"/>
                <w:highlight w:val="none"/>
              </w:rPr>
            </w:pPr>
            <w:r>
              <w:rPr>
                <w:rFonts w:hint="eastAsia" w:asciiTheme="majorEastAsia" w:hAnsiTheme="majorEastAsia" w:eastAsiaTheme="majorEastAsia" w:cstheme="majorEastAsia"/>
                <w:color w:val="auto"/>
                <w:sz w:val="28"/>
                <w:szCs w:val="28"/>
                <w:highlight w:val="none"/>
                <w:lang w:val="en-US" w:eastAsia="zh-CN"/>
              </w:rPr>
              <w:t>13</w:t>
            </w:r>
          </w:p>
        </w:tc>
        <w:tc>
          <w:tcPr>
            <w:tcW w:w="2643" w:type="dxa"/>
            <w:noWrap/>
            <w:vAlign w:val="center"/>
          </w:tcPr>
          <w:p>
            <w:pPr>
              <w:spacing w:line="600" w:lineRule="exact"/>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封套上应载明的信息</w:t>
            </w:r>
          </w:p>
        </w:tc>
        <w:tc>
          <w:tcPr>
            <w:tcW w:w="5637" w:type="dxa"/>
            <w:noWrap/>
            <w:vAlign w:val="center"/>
          </w:tcPr>
          <w:p>
            <w:pPr>
              <w:keepNext w:val="0"/>
              <w:keepLines w:val="0"/>
              <w:widowControl/>
              <w:suppressLineNumbers w:val="0"/>
              <w:jc w:val="left"/>
              <w:rPr>
                <w:rFonts w:hint="eastAsia"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采购人名称：</w:t>
            </w:r>
            <w:r>
              <w:rPr>
                <w:rFonts w:hint="eastAsia" w:ascii="宋体" w:hAnsi="宋体" w:eastAsia="宋体" w:cs="宋体"/>
                <w:color w:val="auto"/>
                <w:kern w:val="0"/>
                <w:sz w:val="28"/>
                <w:szCs w:val="28"/>
                <w:highlight w:val="none"/>
                <w:u w:val="single"/>
                <w:lang w:val="en-US" w:eastAsia="zh-CN" w:bidi="ar"/>
              </w:rPr>
              <w:t xml:space="preserve">宁德市高速公路养护工程有限公司  </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采购人地址：</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sz w:val="28"/>
                <w:szCs w:val="28"/>
                <w:highlight w:val="none"/>
                <w:u w:val="single"/>
              </w:rPr>
              <w:t>宁德市后岗开发区贵岐路1号</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kern w:val="0"/>
                <w:sz w:val="28"/>
                <w:szCs w:val="28"/>
                <w:highlight w:val="none"/>
                <w:u w:val="none"/>
                <w:lang w:val="en-US" w:eastAsia="zh-CN" w:bidi="ar"/>
              </w:rPr>
              <w:t>项目名称：收费棚夜景提升改造部分材料采购项目</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报价文件在</w:t>
            </w:r>
            <w:r>
              <w:rPr>
                <w:rFonts w:hint="eastAsia" w:ascii="宋体" w:hAnsi="宋体" w:eastAsia="宋体" w:cs="宋体"/>
                <w:color w:val="auto"/>
                <w:kern w:val="0"/>
                <w:sz w:val="28"/>
                <w:szCs w:val="28"/>
                <w:highlight w:val="none"/>
                <w:u w:val="single"/>
                <w:lang w:val="en-US" w:eastAsia="zh-CN" w:bidi="ar"/>
              </w:rPr>
              <w:t>2022</w:t>
            </w:r>
            <w:r>
              <w:rPr>
                <w:rFonts w:hint="eastAsia" w:ascii="宋体" w:hAnsi="宋体" w:eastAsia="宋体" w:cs="宋体"/>
                <w:color w:val="auto"/>
                <w:kern w:val="0"/>
                <w:sz w:val="28"/>
                <w:szCs w:val="28"/>
                <w:highlight w:val="none"/>
                <w:lang w:val="en-US" w:eastAsia="zh-CN" w:bidi="ar"/>
              </w:rPr>
              <w:t>年</w:t>
            </w:r>
            <w:r>
              <w:rPr>
                <w:rFonts w:hint="eastAsia" w:ascii="宋体" w:hAnsi="宋体" w:eastAsia="宋体" w:cs="宋体"/>
                <w:color w:val="auto"/>
                <w:kern w:val="0"/>
                <w:sz w:val="28"/>
                <w:szCs w:val="28"/>
                <w:highlight w:val="none"/>
                <w:u w:val="single"/>
                <w:lang w:val="en-US" w:eastAsia="zh-CN" w:bidi="ar"/>
              </w:rPr>
              <w:t>12</w:t>
            </w:r>
            <w:r>
              <w:rPr>
                <w:rFonts w:hint="eastAsia" w:ascii="宋体" w:hAnsi="宋体" w:eastAsia="宋体" w:cs="宋体"/>
                <w:color w:val="auto"/>
                <w:kern w:val="0"/>
                <w:sz w:val="28"/>
                <w:szCs w:val="28"/>
                <w:highlight w:val="none"/>
                <w:lang w:val="en-US" w:eastAsia="zh-CN" w:bidi="ar"/>
              </w:rPr>
              <w:t>月</w:t>
            </w:r>
            <w:r>
              <w:rPr>
                <w:rFonts w:hint="eastAsia" w:ascii="宋体" w:hAnsi="宋体" w:eastAsia="宋体" w:cs="宋体"/>
                <w:color w:val="auto"/>
                <w:kern w:val="0"/>
                <w:sz w:val="28"/>
                <w:szCs w:val="28"/>
                <w:highlight w:val="none"/>
                <w:u w:val="single"/>
                <w:lang w:val="en-US" w:eastAsia="zh-CN" w:bidi="ar"/>
              </w:rPr>
              <w:t>26</w:t>
            </w:r>
            <w:r>
              <w:rPr>
                <w:rFonts w:hint="eastAsia" w:ascii="宋体" w:hAnsi="宋体" w:eastAsia="宋体" w:cs="宋体"/>
                <w:color w:val="auto"/>
                <w:kern w:val="0"/>
                <w:sz w:val="28"/>
                <w:szCs w:val="28"/>
                <w:highlight w:val="none"/>
                <w:lang w:val="en-US" w:eastAsia="zh-CN" w:bidi="ar"/>
              </w:rPr>
              <w:t>日10时</w:t>
            </w:r>
            <w:r>
              <w:rPr>
                <w:rFonts w:hint="eastAsia" w:ascii="宋体" w:hAnsi="宋体" w:eastAsia="宋体" w:cs="宋体"/>
                <w:color w:val="auto"/>
                <w:kern w:val="0"/>
                <w:sz w:val="28"/>
                <w:szCs w:val="28"/>
                <w:highlight w:val="none"/>
                <w:u w:val="single"/>
                <w:lang w:val="en-US" w:eastAsia="zh-CN" w:bidi="ar"/>
              </w:rPr>
              <w:t>00</w:t>
            </w:r>
            <w:r>
              <w:rPr>
                <w:rFonts w:hint="eastAsia" w:ascii="宋体" w:hAnsi="宋体" w:eastAsia="宋体" w:cs="宋体"/>
                <w:color w:val="auto"/>
                <w:kern w:val="0"/>
                <w:sz w:val="28"/>
                <w:szCs w:val="28"/>
                <w:highlight w:val="none"/>
                <w:lang w:val="en-US" w:eastAsia="zh-CN" w:bidi="ar"/>
              </w:rPr>
              <w:t xml:space="preserve">分前不得开启 </w:t>
            </w:r>
          </w:p>
          <w:p>
            <w:pPr>
              <w:keepNext w:val="0"/>
              <w:keepLines w:val="0"/>
              <w:widowControl/>
              <w:suppressLineNumbers w:val="0"/>
              <w:jc w:val="left"/>
              <w:rPr>
                <w:rFonts w:hint="eastAsia" w:ascii="宋体" w:hAnsi="宋体" w:eastAsia="宋体" w:cs="宋体"/>
                <w:color w:val="auto"/>
                <w:kern w:val="0"/>
                <w:sz w:val="28"/>
                <w:szCs w:val="28"/>
                <w:highlight w:val="none"/>
                <w:u w:val="single"/>
                <w:lang w:val="en-US" w:eastAsia="zh-CN" w:bidi="ar"/>
              </w:rPr>
            </w:pPr>
            <w:r>
              <w:rPr>
                <w:rFonts w:hint="eastAsia" w:ascii="宋体" w:hAnsi="宋体" w:eastAsia="宋体" w:cs="宋体"/>
                <w:color w:val="auto"/>
                <w:kern w:val="0"/>
                <w:sz w:val="28"/>
                <w:szCs w:val="28"/>
                <w:highlight w:val="none"/>
                <w:lang w:val="en-US" w:eastAsia="zh-CN" w:bidi="ar"/>
              </w:rPr>
              <w:t>报价人名称：</w:t>
            </w:r>
            <w:r>
              <w:rPr>
                <w:rFonts w:hint="eastAsia" w:ascii="宋体" w:hAnsi="宋体" w:eastAsia="宋体" w:cs="宋体"/>
                <w:color w:val="auto"/>
                <w:kern w:val="0"/>
                <w:sz w:val="28"/>
                <w:szCs w:val="28"/>
                <w:highlight w:val="none"/>
                <w:u w:val="single"/>
                <w:lang w:val="en-US" w:eastAsia="zh-CN" w:bidi="ar"/>
              </w:rPr>
              <w:t xml:space="preserve">                   </w:t>
            </w:r>
          </w:p>
          <w:p>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14</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递交报价文件截止时间</w:t>
            </w:r>
          </w:p>
        </w:tc>
        <w:tc>
          <w:tcPr>
            <w:tcW w:w="5637" w:type="dxa"/>
            <w:noWrap/>
          </w:tcPr>
          <w:p>
            <w:pPr>
              <w:spacing w:line="5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2022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10:00</w:t>
            </w:r>
            <w:r>
              <w:rPr>
                <w:rFonts w:hint="eastAsia" w:ascii="宋体" w:hAnsi="宋体" w:eastAsia="宋体" w:cs="宋体"/>
                <w:color w:val="auto"/>
                <w:sz w:val="28"/>
                <w:szCs w:val="28"/>
                <w:highlight w:val="none"/>
                <w:lang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15</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报价文件评审时间：</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2022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10:00</w:t>
            </w:r>
            <w:r>
              <w:rPr>
                <w:rFonts w:hint="eastAsia" w:ascii="宋体" w:hAnsi="宋体" w:eastAsia="宋体" w:cs="宋体"/>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16</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合同签订时间</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通知书下达后</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17</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报价文件投递地点：</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18</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交货时间、地点：</w:t>
            </w:r>
          </w:p>
        </w:tc>
        <w:tc>
          <w:tcPr>
            <w:tcW w:w="5637"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具体供货时间：</w:t>
            </w:r>
            <w:r>
              <w:rPr>
                <w:rFonts w:hint="eastAsia" w:ascii="宋体" w:hAnsi="宋体" w:eastAsia="宋体" w:cs="宋体"/>
                <w:color w:val="auto"/>
                <w:sz w:val="28"/>
                <w:szCs w:val="28"/>
                <w:highlight w:val="none"/>
                <w:lang w:val="en-US" w:eastAsia="zh-CN"/>
              </w:rPr>
              <w:t>合同签订后，</w:t>
            </w:r>
            <w:r>
              <w:rPr>
                <w:rFonts w:hint="eastAsia" w:ascii="宋体" w:hAnsi="宋体" w:eastAsia="宋体" w:cs="宋体"/>
                <w:color w:val="auto"/>
                <w:sz w:val="28"/>
                <w:szCs w:val="28"/>
                <w:highlight w:val="none"/>
              </w:rPr>
              <w:t>根据采购人通知分批供应，接到采购人通知后5日内完成供应，供应商按采购人通知的规格、数量供货。</w:t>
            </w:r>
          </w:p>
          <w:p>
            <w:pPr>
              <w:spacing w:line="5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卸</w:t>
            </w:r>
            <w:r>
              <w:rPr>
                <w:rFonts w:hint="eastAsia" w:ascii="宋体" w:hAnsi="宋体" w:eastAsia="宋体" w:cs="宋体"/>
                <w:color w:val="auto"/>
                <w:sz w:val="28"/>
                <w:szCs w:val="28"/>
                <w:highlight w:val="none"/>
              </w:rPr>
              <w:t>货点：</w:t>
            </w:r>
            <w:r>
              <w:rPr>
                <w:rFonts w:hint="eastAsia" w:ascii="仿宋" w:hAnsi="仿宋" w:eastAsia="仿宋"/>
                <w:bCs/>
                <w:sz w:val="28"/>
                <w:szCs w:val="28"/>
                <w:lang w:eastAsia="zh-CN"/>
              </w:rPr>
              <w:t>寿宁斜滩、福安社口、福安甘棠、福安西、寿宁犀溪收费所</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具体卸货地点以采购方要求为准</w:t>
            </w:r>
            <w:r>
              <w:rPr>
                <w:rFonts w:hint="eastAsia" w:ascii="宋体" w:hAnsi="宋体" w:eastAsia="宋体" w:cs="宋体"/>
                <w:color w:val="auto"/>
                <w:sz w:val="28"/>
                <w:szCs w:val="28"/>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28" w:type="dxa"/>
            <w:noWrap/>
            <w:vAlign w:val="center"/>
          </w:tcPr>
          <w:p>
            <w:pPr>
              <w:spacing w:line="56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lang w:val="en-US" w:eastAsia="zh-CN"/>
              </w:rPr>
              <w:t>9</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办法：</w:t>
            </w:r>
          </w:p>
        </w:tc>
        <w:tc>
          <w:tcPr>
            <w:tcW w:w="5637" w:type="dxa"/>
            <w:noWrap/>
          </w:tcPr>
          <w:p>
            <w:pPr>
              <w:spacing w:line="5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rPr>
              <w:t>报价总金额最低者</w:t>
            </w:r>
            <w:r>
              <w:rPr>
                <w:rFonts w:hint="eastAsia" w:ascii="宋体" w:hAnsi="宋体" w:eastAsia="宋体" w:cs="宋体"/>
                <w:color w:val="auto"/>
                <w:sz w:val="28"/>
                <w:szCs w:val="28"/>
                <w:highlight w:val="none"/>
                <w:u w:val="single"/>
                <w:lang w:eastAsia="zh-CN"/>
              </w:rPr>
              <w:t>中选</w:t>
            </w:r>
            <w:r>
              <w:rPr>
                <w:rFonts w:hint="eastAsia" w:asciiTheme="minorEastAsia" w:hAnsiTheme="minorEastAsia" w:eastAsiaTheme="minorEastAsia" w:cstheme="minorEastAsia"/>
                <w:color w:val="auto"/>
                <w:sz w:val="28"/>
                <w:szCs w:val="28"/>
                <w:highlight w:val="none"/>
              </w:rPr>
              <w:t>，具体评审办法详见：</w:t>
            </w:r>
            <w:r>
              <w:rPr>
                <w:rFonts w:hint="eastAsia" w:asciiTheme="minorEastAsia" w:hAnsiTheme="minorEastAsia" w:eastAsiaTheme="minorEastAsia" w:cstheme="minorEastAsia"/>
                <w:color w:val="auto"/>
                <w:sz w:val="28"/>
                <w:szCs w:val="28"/>
                <w:highlight w:val="none"/>
                <w:lang w:val="en-US" w:eastAsia="zh-CN"/>
              </w:rPr>
              <w:t xml:space="preserve">第五篇 </w:t>
            </w:r>
            <w:r>
              <w:rPr>
                <w:rFonts w:hint="eastAsia" w:asciiTheme="minorEastAsia" w:hAnsiTheme="minorEastAsia" w:eastAsiaTheme="minorEastAsia" w:cstheme="minorEastAsia"/>
                <w:color w:val="auto"/>
                <w:sz w:val="28"/>
                <w:szCs w:val="28"/>
                <w:highlight w:val="none"/>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28" w:type="dxa"/>
            <w:noWrap/>
            <w:vAlign w:val="center"/>
          </w:tcPr>
          <w:p>
            <w:pPr>
              <w:spacing w:line="560" w:lineRule="exact"/>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w:t>
            </w:r>
          </w:p>
        </w:tc>
        <w:tc>
          <w:tcPr>
            <w:tcW w:w="2643" w:type="dxa"/>
            <w:noWrap/>
            <w:vAlign w:val="center"/>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成交候选人公示媒介及期限</w:t>
            </w:r>
          </w:p>
        </w:tc>
        <w:tc>
          <w:tcPr>
            <w:tcW w:w="5637" w:type="dxa"/>
            <w:noWrap/>
          </w:tcPr>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公示媒介：</w:t>
            </w:r>
            <w:r>
              <w:rPr>
                <w:rFonts w:hint="eastAsia" w:ascii="宋体" w:hAnsi="宋体" w:eastAsia="宋体" w:cs="宋体"/>
                <w:color w:val="auto"/>
                <w:sz w:val="28"/>
                <w:szCs w:val="28"/>
                <w:highlight w:val="none"/>
                <w:u w:val="single"/>
              </w:rPr>
              <w:t>与采购公告发布媒介相同，详见采购公告</w:t>
            </w:r>
            <w:r>
              <w:rPr>
                <w:rFonts w:hint="eastAsia" w:ascii="宋体" w:hAnsi="宋体" w:eastAsia="宋体" w:cs="宋体"/>
                <w:color w:val="auto"/>
                <w:sz w:val="28"/>
                <w:szCs w:val="28"/>
                <w:highlight w:val="none"/>
              </w:rPr>
              <w:t>。</w:t>
            </w:r>
          </w:p>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公示期限：</w:t>
            </w:r>
            <w:r>
              <w:rPr>
                <w:rFonts w:hint="eastAsia" w:ascii="宋体" w:hAnsi="宋体" w:eastAsia="宋体" w:cs="宋体"/>
                <w:color w:val="auto"/>
                <w:sz w:val="28"/>
                <w:szCs w:val="28"/>
                <w:highlight w:val="none"/>
                <w:u w:val="single"/>
              </w:rPr>
              <w:t xml:space="preserve"> 3 </w:t>
            </w:r>
            <w:r>
              <w:rPr>
                <w:rFonts w:hint="eastAsia" w:ascii="宋体" w:hAnsi="宋体" w:eastAsia="宋体" w:cs="宋体"/>
                <w:color w:val="auto"/>
                <w:sz w:val="28"/>
                <w:szCs w:val="28"/>
                <w:highlight w:val="none"/>
              </w:rPr>
              <w:t xml:space="preserve"> 日 </w:t>
            </w:r>
          </w:p>
          <w:p>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公示的其他内容：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tc>
      </w:tr>
    </w:tbl>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三</w:t>
      </w:r>
      <w:r>
        <w:rPr>
          <w:rFonts w:hint="eastAsia" w:ascii="仿宋_GB2312" w:eastAsia="仿宋_GB2312"/>
          <w:b/>
          <w:color w:val="auto"/>
          <w:sz w:val="32"/>
          <w:szCs w:val="32"/>
          <w:highlight w:val="none"/>
        </w:rPr>
        <w:t>、采购文件</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采购文件由采购公告；项目技术规格、数量及质量要求；供应商须知；报价文件要求；评审方法；合同主要条款、合同格式；报价文件格式共七部分组成。</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采购人对采购文件所作的一切有效的书面通知、修改及补充，都是采购文件不可分割的部分。但应从采购文件发出之日起至供应商提交首次响应文件截止之日止不得少于</w:t>
      </w:r>
      <w:r>
        <w:rPr>
          <w:rFonts w:ascii="仿宋_GB2312" w:eastAsia="仿宋_GB2312"/>
          <w:color w:val="auto"/>
          <w:sz w:val="32"/>
          <w:szCs w:val="32"/>
          <w:highlight w:val="none"/>
        </w:rPr>
        <w:t>3</w:t>
      </w:r>
      <w:r>
        <w:rPr>
          <w:rFonts w:hint="eastAsia" w:ascii="仿宋_GB2312" w:eastAsia="仿宋_GB2312"/>
          <w:color w:val="auto"/>
          <w:sz w:val="32"/>
          <w:szCs w:val="32"/>
          <w:highlight w:val="none"/>
        </w:rPr>
        <w:t>个工作日。不足</w:t>
      </w:r>
      <w:r>
        <w:rPr>
          <w:rFonts w:ascii="仿宋_GB2312" w:eastAsia="仿宋_GB2312"/>
          <w:color w:val="auto"/>
          <w:sz w:val="32"/>
          <w:szCs w:val="32"/>
          <w:highlight w:val="none"/>
        </w:rPr>
        <w:t>3</w:t>
      </w:r>
      <w:r>
        <w:rPr>
          <w:rFonts w:hint="eastAsia" w:ascii="仿宋_GB2312" w:eastAsia="仿宋_GB2312"/>
          <w:color w:val="auto"/>
          <w:sz w:val="32"/>
          <w:szCs w:val="32"/>
          <w:highlight w:val="none"/>
        </w:rPr>
        <w:t>个工作日的，应当顺延提交首次响应文件截止之日。</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（三）自取得采购文件之日起，报价人应实施关注</w:t>
      </w:r>
      <w:r>
        <w:rPr>
          <w:rFonts w:hint="eastAsia" w:ascii="仿宋_GB2312" w:eastAsia="仿宋_GB2312"/>
          <w:color w:val="auto"/>
          <w:sz w:val="32"/>
          <w:szCs w:val="32"/>
          <w:highlight w:val="none"/>
        </w:rPr>
        <w:t>福建省高速公路养护工程有限公司门户网站（www.fjgsyh.com）</w:t>
      </w:r>
      <w:r>
        <w:rPr>
          <w:rFonts w:hint="eastAsia" w:ascii="仿宋_GB2312" w:eastAsia="仿宋_GB2312"/>
          <w:color w:val="auto"/>
          <w:sz w:val="32"/>
          <w:szCs w:val="32"/>
          <w:highlight w:val="none"/>
          <w:lang w:val="en-US" w:eastAsia="zh-CN"/>
        </w:rPr>
        <w:t>信息，以便及时收到采购人发出的函件</w:t>
      </w: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采购文件的澄清、修改等</w:t>
      </w: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，否则采购人不承担由此引起的一切后果。</w:t>
      </w:r>
    </w:p>
    <w:p>
      <w:pPr>
        <w:spacing w:line="560" w:lineRule="exact"/>
        <w:ind w:firstLine="640" w:firstLineChars="200"/>
        <w:rPr>
          <w:color w:val="auto"/>
          <w:highlight w:val="none"/>
        </w:rPr>
      </w:pP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采购人</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文件所作的一切有效的书面通知、修改及补充，都是</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文件不可分割的部分。</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的解释权归宁德市高速公路养护工程有限公司所有。</w:t>
      </w:r>
      <w:bookmarkStart w:id="9" w:name="_Toc508286666"/>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pStyle w:val="2"/>
        <w:jc w:val="center"/>
        <w:rPr>
          <w:rFonts w:hint="default" w:ascii="仿宋_GB2312" w:eastAsia="仿宋_GB2312"/>
          <w:b/>
          <w:bCs w:val="0"/>
          <w:color w:val="auto"/>
          <w:sz w:val="32"/>
          <w:szCs w:val="32"/>
          <w:highlight w:val="none"/>
          <w:lang w:val="en-US" w:eastAsia="zh-CN"/>
        </w:rPr>
      </w:pPr>
      <w:r>
        <w:rPr>
          <w:rFonts w:hint="eastAsia" w:ascii="仿宋_GB2312" w:eastAsia="仿宋_GB2312"/>
          <w:b/>
          <w:bCs w:val="0"/>
          <w:color w:val="auto"/>
          <w:sz w:val="32"/>
          <w:szCs w:val="32"/>
          <w:highlight w:val="none"/>
          <w:lang w:val="en-US" w:eastAsia="zh-CN"/>
        </w:rPr>
        <w:t>第四篇 报价文件要求</w:t>
      </w:r>
    </w:p>
    <w:p>
      <w:pPr>
        <w:spacing w:line="560" w:lineRule="exact"/>
        <w:ind w:firstLine="643" w:firstLineChars="200"/>
        <w:rPr>
          <w:rFonts w:ascii="仿宋_GB2312" w:eastAsia="仿宋_GB2312"/>
          <w:b/>
          <w:color w:val="auto"/>
          <w:sz w:val="32"/>
          <w:szCs w:val="32"/>
          <w:highlight w:val="none"/>
        </w:rPr>
      </w:pPr>
      <w:bookmarkStart w:id="10" w:name="_Toc508286670"/>
      <w:bookmarkStart w:id="11" w:name="_Toc409439684"/>
      <w:r>
        <w:rPr>
          <w:rFonts w:hint="eastAsia" w:ascii="仿宋_GB2312" w:eastAsia="仿宋_GB2312"/>
          <w:b/>
          <w:color w:val="auto"/>
          <w:sz w:val="32"/>
          <w:szCs w:val="32"/>
          <w:highlight w:val="none"/>
        </w:rPr>
        <w:t>一、文件要求</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（一）供应商应当按照采购文件的要求编制报价文件，供应商应满足采购文件提出的要求和条件。</w:t>
      </w:r>
      <w:bookmarkStart w:id="12" w:name="_Toc508286668"/>
      <w:bookmarkStart w:id="13" w:name="_Toc409439681"/>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二、供应商报价文件的组成</w:t>
      </w:r>
      <w:bookmarkEnd w:id="12"/>
      <w:bookmarkEnd w:id="1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报价文件由以下部分和供应商所作的一切有效补充、修改和承诺等文件组成，具体见第七篇“报价文件格式”。它包括：</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报价函。</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报价表；</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供应商法定代表人身份证明书；</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供应商法定代表人授权委托书；</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w:t>
      </w:r>
      <w:r>
        <w:rPr>
          <w:rFonts w:hint="eastAsia" w:ascii="仿宋_GB2312" w:eastAsia="仿宋_GB2312"/>
          <w:color w:val="auto"/>
          <w:sz w:val="32"/>
          <w:szCs w:val="32"/>
          <w:highlight w:val="none"/>
        </w:rPr>
        <w:t>资质文件。</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经有效年检的企业法人营业执照或相关部门的登记证明文件复印件（加盖供应商公章）；</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供应商应响应采购文件并且符合第</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篇“第二条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供应商</w:t>
      </w:r>
      <w:r>
        <w:rPr>
          <w:rFonts w:hint="eastAsia" w:ascii="仿宋_GB2312" w:eastAsia="仿宋_GB2312"/>
          <w:color w:val="auto"/>
          <w:sz w:val="32"/>
          <w:szCs w:val="32"/>
          <w:highlight w:val="none"/>
          <w:lang w:val="en-US" w:eastAsia="zh-CN"/>
        </w:rPr>
        <w:t>资格</w:t>
      </w:r>
      <w:r>
        <w:rPr>
          <w:rFonts w:hint="eastAsia" w:ascii="仿宋_GB2312" w:eastAsia="仿宋_GB2312"/>
          <w:color w:val="auto"/>
          <w:sz w:val="32"/>
          <w:szCs w:val="32"/>
          <w:highlight w:val="none"/>
        </w:rPr>
        <w:t>条件”规定的资格条件。</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lang w:val="en-US" w:eastAsia="zh-CN"/>
        </w:rPr>
        <w:t>三</w:t>
      </w:r>
      <w:r>
        <w:rPr>
          <w:rFonts w:hint="eastAsia" w:ascii="仿宋_GB2312" w:hAnsi="Simang" w:eastAsia="仿宋_GB2312"/>
          <w:b/>
          <w:color w:val="auto"/>
          <w:sz w:val="32"/>
          <w:szCs w:val="32"/>
          <w:highlight w:val="none"/>
        </w:rPr>
        <w:t>、报价文件的份数和签署</w:t>
      </w:r>
      <w:bookmarkEnd w:id="10"/>
      <w:bookmarkEnd w:id="11"/>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报价文件一份，</w:t>
      </w:r>
      <w:r>
        <w:rPr>
          <w:rFonts w:hint="eastAsia" w:ascii="仿宋_GB2312" w:hAnsi="Simang" w:eastAsia="仿宋_GB2312"/>
          <w:color w:val="auto"/>
          <w:sz w:val="32"/>
          <w:szCs w:val="32"/>
          <w:highlight w:val="none"/>
          <w:lang w:val="en-US" w:eastAsia="zh-CN"/>
        </w:rPr>
        <w:t>每页</w:t>
      </w:r>
      <w:r>
        <w:rPr>
          <w:rFonts w:hint="eastAsia" w:ascii="仿宋_GB2312" w:hAnsi="Simang" w:eastAsia="仿宋_GB2312"/>
          <w:color w:val="auto"/>
          <w:sz w:val="32"/>
          <w:szCs w:val="32"/>
          <w:highlight w:val="none"/>
        </w:rPr>
        <w:t>加盖</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单位公章。</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电报、电话、传真形式的报价文件概不接受。</w:t>
      </w:r>
    </w:p>
    <w:p>
      <w:pPr>
        <w:spacing w:line="560" w:lineRule="exact"/>
        <w:ind w:firstLine="643" w:firstLineChars="200"/>
        <w:rPr>
          <w:rFonts w:ascii="仿宋_GB2312" w:eastAsia="仿宋_GB2312"/>
          <w:b/>
          <w:color w:val="auto"/>
          <w:sz w:val="32"/>
          <w:szCs w:val="32"/>
          <w:highlight w:val="none"/>
        </w:rPr>
      </w:pPr>
      <w:bookmarkStart w:id="14" w:name="_Toc508286673"/>
      <w:bookmarkStart w:id="15" w:name="_Toc409439687"/>
      <w:r>
        <w:rPr>
          <w:rFonts w:hint="eastAsia" w:ascii="仿宋_GB2312" w:eastAsia="仿宋_GB2312"/>
          <w:b/>
          <w:color w:val="auto"/>
          <w:sz w:val="32"/>
          <w:szCs w:val="32"/>
          <w:highlight w:val="none"/>
          <w:lang w:val="en-US" w:eastAsia="zh-CN"/>
        </w:rPr>
        <w:t>四</w:t>
      </w:r>
      <w:r>
        <w:rPr>
          <w:rFonts w:hint="eastAsia" w:ascii="仿宋_GB2312" w:eastAsia="仿宋_GB2312"/>
          <w:b/>
          <w:color w:val="auto"/>
          <w:sz w:val="32"/>
          <w:szCs w:val="32"/>
          <w:highlight w:val="none"/>
        </w:rPr>
        <w:t>、报价</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供应商应严格按照《</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文件》的“报价文件”格式认真填写。</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供应商的报价为一次性报价。即在报价有效期内报价价格固定不变。</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供应商可在最高控制价以下自由报价，应一次性报出不得更改的价格。供应商所报价格包括</w:t>
      </w:r>
      <w:r>
        <w:rPr>
          <w:rFonts w:hint="eastAsia" w:ascii="仿宋_GB2312" w:eastAsia="仿宋_GB2312"/>
          <w:color w:val="auto"/>
          <w:sz w:val="32"/>
          <w:szCs w:val="32"/>
          <w:highlight w:val="none"/>
          <w:lang w:val="en-US" w:eastAsia="zh-CN"/>
        </w:rPr>
        <w:t>原</w:t>
      </w:r>
      <w:r>
        <w:rPr>
          <w:rFonts w:hint="eastAsia" w:ascii="仿宋_GB2312" w:eastAsia="仿宋_GB2312"/>
          <w:color w:val="auto"/>
          <w:sz w:val="32"/>
          <w:szCs w:val="32"/>
          <w:highlight w:val="none"/>
        </w:rPr>
        <w:t>价、运</w:t>
      </w:r>
      <w:r>
        <w:rPr>
          <w:rFonts w:hint="eastAsia" w:ascii="仿宋_GB2312" w:eastAsia="仿宋_GB2312"/>
          <w:color w:val="auto"/>
          <w:sz w:val="32"/>
          <w:szCs w:val="32"/>
          <w:highlight w:val="none"/>
          <w:lang w:val="en-US" w:eastAsia="zh-CN"/>
        </w:rPr>
        <w:t>杂</w:t>
      </w:r>
      <w:r>
        <w:rPr>
          <w:rFonts w:hint="eastAsia" w:ascii="仿宋_GB2312" w:eastAsia="仿宋_GB2312"/>
          <w:color w:val="auto"/>
          <w:sz w:val="32"/>
          <w:szCs w:val="32"/>
          <w:highlight w:val="none"/>
        </w:rPr>
        <w:t>费、税费等一切费用。</w:t>
      </w:r>
      <w:bookmarkStart w:id="16" w:name="_Toc271711745"/>
      <w:bookmarkStart w:id="17" w:name="_Toc508286672"/>
      <w:bookmarkStart w:id="18" w:name="_Toc409439686"/>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五</w:t>
      </w:r>
      <w:r>
        <w:rPr>
          <w:rFonts w:hint="eastAsia" w:ascii="仿宋_GB2312" w:eastAsia="仿宋_GB2312"/>
          <w:b/>
          <w:color w:val="auto"/>
          <w:sz w:val="32"/>
          <w:szCs w:val="32"/>
          <w:highlight w:val="none"/>
        </w:rPr>
        <w:t>、修正错误</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若报价文件出现计算或表达上的错误，修正错误的原则如下：</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报价表总价金额与按单价汇总金额不一致的，以单价金额计算结果为准；</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报价文件的大写金额和小写金额不一致的，以大写金额为准；</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单价金额小数点有明显错位的，应以总价为准，并修正单价；</w:t>
      </w:r>
    </w:p>
    <w:p>
      <w:pPr>
        <w:spacing w:line="560" w:lineRule="exact"/>
        <w:ind w:firstLine="640" w:firstLineChars="200"/>
        <w:rPr>
          <w:color w:val="auto"/>
          <w:highlight w:val="none"/>
        </w:rPr>
      </w:pPr>
      <w:r>
        <w:rPr>
          <w:rFonts w:hint="eastAsia" w:ascii="仿宋_GB2312" w:eastAsia="仿宋_GB2312"/>
          <w:color w:val="auto"/>
          <w:sz w:val="32"/>
          <w:szCs w:val="32"/>
          <w:highlight w:val="none"/>
        </w:rPr>
        <w:t>评审小组按上述修正错误的原则及方法调整或修正供应商报价，供应商同意并确认后，调整后的报价对供应商具有约束作用。如果供应商不接受修正后的报价，则其报价将作为无效处理。</w:t>
      </w:r>
    </w:p>
    <w:bookmarkEnd w:id="16"/>
    <w:bookmarkEnd w:id="17"/>
    <w:bookmarkEnd w:id="18"/>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六</w:t>
      </w:r>
      <w:r>
        <w:rPr>
          <w:rFonts w:hint="eastAsia" w:ascii="仿宋_GB2312" w:eastAsia="仿宋_GB2312"/>
          <w:b/>
          <w:color w:val="auto"/>
          <w:sz w:val="32"/>
          <w:szCs w:val="32"/>
          <w:highlight w:val="none"/>
        </w:rPr>
        <w:t>、报价文件的递交</w:t>
      </w:r>
      <w:bookmarkEnd w:id="14"/>
      <w:bookmarkEnd w:id="15"/>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报价文件的密封与标记</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报价文件应装入密封袋进行密封，密封袋上注明项目名称，密封袋的封口处须加盖</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公章。</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报价文件的递交</w:t>
      </w:r>
    </w:p>
    <w:p>
      <w:pPr>
        <w:spacing w:line="560" w:lineRule="exact"/>
        <w:ind w:firstLine="640" w:firstLineChars="200"/>
        <w:rPr>
          <w:rFonts w:hint="eastAsia" w:ascii="仿宋_GB2312" w:hAnsi="Simang" w:eastAsia="仿宋_GB2312"/>
          <w:color w:val="auto"/>
          <w:sz w:val="32"/>
          <w:szCs w:val="32"/>
          <w:highlight w:val="none"/>
        </w:rPr>
      </w:pP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报价文件应于</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要求的递交报价文件截止时前递交或邮寄递交，如果</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邮寄递交，邮寄签收时间为</w:t>
      </w:r>
      <w:r>
        <w:rPr>
          <w:rFonts w:hint="eastAsia" w:ascii="仿宋_GB2312" w:hAnsi="Simang" w:eastAsia="仿宋_GB2312"/>
          <w:color w:val="auto"/>
          <w:sz w:val="32"/>
          <w:szCs w:val="32"/>
          <w:highlight w:val="none"/>
          <w:lang w:val="en-US" w:eastAsia="zh-CN"/>
        </w:rPr>
        <w:t>报价</w:t>
      </w:r>
      <w:r>
        <w:rPr>
          <w:rFonts w:hint="eastAsia" w:ascii="仿宋_GB2312" w:hAnsi="Simang" w:eastAsia="仿宋_GB2312"/>
          <w:color w:val="auto"/>
          <w:sz w:val="32"/>
          <w:szCs w:val="32"/>
          <w:highlight w:val="none"/>
        </w:rPr>
        <w:t>截止时间之前，采购人不承担邮寄过程可能发生的一切不可预见的风险，报价文件的递交地点与时间见第二篇</w:t>
      </w:r>
      <w:r>
        <w:rPr>
          <w:rFonts w:hint="eastAsia" w:ascii="仿宋_GB2312" w:hAnsi="Simang" w:eastAsia="仿宋_GB2312"/>
          <w:color w:val="auto"/>
          <w:sz w:val="32"/>
          <w:szCs w:val="32"/>
          <w:highlight w:val="none"/>
          <w:lang w:val="en-US" w:eastAsia="zh-CN"/>
        </w:rPr>
        <w:t>供应</w:t>
      </w:r>
      <w:r>
        <w:rPr>
          <w:rFonts w:hint="eastAsia" w:ascii="仿宋_GB2312" w:hAnsi="Simang" w:eastAsia="仿宋_GB2312"/>
          <w:color w:val="auto"/>
          <w:sz w:val="32"/>
          <w:szCs w:val="32"/>
          <w:highlight w:val="none"/>
        </w:rPr>
        <w:t>商须知。</w:t>
      </w:r>
      <w:bookmarkStart w:id="19" w:name="_Toc409439688"/>
      <w:bookmarkStart w:id="20" w:name="_Toc508286674"/>
    </w:p>
    <w:p>
      <w:pPr>
        <w:pStyle w:val="2"/>
        <w:ind w:left="0" w:leftChars="0" w:firstLine="643" w:firstLineChars="200"/>
        <w:rPr>
          <w:rFonts w:hint="default" w:eastAsia="仿宋_GB2312"/>
          <w:b/>
          <w:bCs w:val="0"/>
          <w:color w:val="auto"/>
          <w:highlight w:val="none"/>
          <w:lang w:val="en-US" w:eastAsia="zh-CN"/>
        </w:rPr>
      </w:pPr>
      <w:r>
        <w:rPr>
          <w:rFonts w:hint="eastAsia" w:ascii="仿宋_GB2312" w:eastAsia="仿宋_GB2312"/>
          <w:b/>
          <w:bCs w:val="0"/>
          <w:color w:val="auto"/>
          <w:sz w:val="32"/>
          <w:szCs w:val="32"/>
          <w:highlight w:val="none"/>
          <w:lang w:val="en-US" w:eastAsia="zh-CN"/>
        </w:rPr>
        <w:t>七、以下风险由供应商承担：</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报价文件邮寄丢失或磨损导致不密封带来的风险。</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未能在规定时间内送达带来的风险。</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供应商</w:t>
      </w:r>
      <w:r>
        <w:rPr>
          <w:rFonts w:hint="eastAsia" w:ascii="仿宋_GB2312" w:eastAsia="仿宋_GB2312"/>
          <w:color w:val="auto"/>
          <w:sz w:val="32"/>
          <w:szCs w:val="32"/>
          <w:highlight w:val="none"/>
        </w:rPr>
        <w:t>同意并确认采购方组织的现场采购活动。</w:t>
      </w:r>
    </w:p>
    <w:p>
      <w:pPr>
        <w:spacing w:line="560" w:lineRule="exact"/>
        <w:ind w:firstLine="640" w:firstLineChars="200"/>
        <w:rPr>
          <w:color w:val="auto"/>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其他相关风险。</w:t>
      </w:r>
    </w:p>
    <w:p>
      <w:pPr>
        <w:spacing w:line="560" w:lineRule="exact"/>
        <w:ind w:firstLine="643" w:firstLineChars="200"/>
        <w:rPr>
          <w:rFonts w:ascii="仿宋_GB2312" w:hAnsi="Simang" w:eastAsia="仿宋_GB2312"/>
          <w:b/>
          <w:bCs/>
          <w:color w:val="auto"/>
          <w:sz w:val="32"/>
          <w:szCs w:val="32"/>
          <w:highlight w:val="none"/>
        </w:rPr>
      </w:pPr>
      <w:r>
        <w:rPr>
          <w:rFonts w:hint="eastAsia" w:ascii="仿宋_GB2312" w:hAnsi="Simang" w:eastAsia="仿宋_GB2312"/>
          <w:b/>
          <w:bCs/>
          <w:color w:val="auto"/>
          <w:sz w:val="32"/>
          <w:szCs w:val="32"/>
          <w:highlight w:val="none"/>
          <w:lang w:val="en-US" w:eastAsia="zh-CN"/>
        </w:rPr>
        <w:t>八</w:t>
      </w:r>
      <w:r>
        <w:rPr>
          <w:rFonts w:hint="eastAsia" w:ascii="仿宋_GB2312" w:hAnsi="Simang" w:eastAsia="仿宋_GB2312"/>
          <w:b/>
          <w:bCs/>
          <w:color w:val="auto"/>
          <w:sz w:val="32"/>
          <w:szCs w:val="32"/>
          <w:highlight w:val="none"/>
        </w:rPr>
        <w:t>、无效</w:t>
      </w:r>
      <w:bookmarkEnd w:id="19"/>
      <w:r>
        <w:rPr>
          <w:rFonts w:hint="eastAsia" w:ascii="仿宋_GB2312" w:hAnsi="Simang" w:eastAsia="仿宋_GB2312"/>
          <w:b/>
          <w:bCs/>
          <w:color w:val="auto"/>
          <w:sz w:val="32"/>
          <w:szCs w:val="32"/>
          <w:highlight w:val="none"/>
        </w:rPr>
        <w:t>报价</w:t>
      </w:r>
      <w:bookmarkEnd w:id="20"/>
    </w:p>
    <w:p>
      <w:pPr>
        <w:spacing w:line="560" w:lineRule="exact"/>
        <w:ind w:firstLine="640" w:firstLineChars="200"/>
        <w:rPr>
          <w:rFonts w:ascii="仿宋_GB2312" w:eastAsia="仿宋_GB2312"/>
          <w:color w:val="auto"/>
          <w:sz w:val="32"/>
          <w:szCs w:val="32"/>
          <w:highlight w:val="none"/>
        </w:rPr>
      </w:pPr>
      <w:bookmarkStart w:id="21" w:name="_Toc515961891"/>
      <w:bookmarkStart w:id="22" w:name="_Toc515983537"/>
      <w:bookmarkStart w:id="23" w:name="_Toc508286675"/>
      <w:r>
        <w:rPr>
          <w:rFonts w:hint="eastAsia" w:ascii="仿宋_GB2312" w:eastAsia="仿宋_GB2312"/>
          <w:color w:val="auto"/>
          <w:sz w:val="32"/>
          <w:szCs w:val="32"/>
          <w:highlight w:val="none"/>
        </w:rPr>
        <w:t>评审小组评审时，供应商报价文件出现下列情况之一者，应为无效报价：</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供应商不具备</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规定的资格要求的。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供应商未按照</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要求由供应商法定代表人或授权委托人签字，或未按</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要求的格式加盖公章的。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报价文件出现多个报价方案或报价的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报价总金额超出采购文件规定的采购最高控制价的。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报价有效期、交货时间等商务条款不能满足采购文件要求的。</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六</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报价产品不符合必须强制执行的国家标准的。</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七</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报价文件含有违反国家法律、法规的内容，或附有采购人不能接受的条件的。</w:t>
      </w:r>
    </w:p>
    <w:p>
      <w:pPr>
        <w:pStyle w:val="2"/>
        <w:ind w:left="0" w:leftChars="0" w:firstLine="0" w:firstLineChars="0"/>
        <w:rPr>
          <w:color w:val="auto"/>
          <w:highlight w:val="none"/>
        </w:rPr>
      </w:pPr>
    </w:p>
    <w:p>
      <w:pPr>
        <w:pStyle w:val="2"/>
        <w:jc w:val="center"/>
        <w:rPr>
          <w:rFonts w:hint="eastAsia"/>
          <w:color w:val="auto"/>
          <w:sz w:val="32"/>
          <w:szCs w:val="32"/>
          <w:highlight w:val="none"/>
          <w:lang w:val="en-US" w:eastAsia="zh-CN"/>
        </w:rPr>
      </w:pPr>
    </w:p>
    <w:p>
      <w:pPr>
        <w:pStyle w:val="2"/>
        <w:jc w:val="center"/>
        <w:rPr>
          <w:rFonts w:hint="default" w:eastAsia="Simang"/>
          <w:color w:val="auto"/>
          <w:sz w:val="32"/>
          <w:szCs w:val="32"/>
          <w:highlight w:val="none"/>
          <w:lang w:val="en-US" w:eastAsia="zh-CN"/>
        </w:rPr>
      </w:pPr>
      <w:r>
        <w:rPr>
          <w:rFonts w:hint="eastAsia"/>
          <w:color w:val="auto"/>
          <w:sz w:val="32"/>
          <w:szCs w:val="32"/>
          <w:highlight w:val="none"/>
          <w:lang w:val="en-US" w:eastAsia="zh-CN"/>
        </w:rPr>
        <w:t>第五篇 评审办法</w:t>
      </w:r>
    </w:p>
    <w:bookmarkEnd w:id="21"/>
    <w:bookmarkEnd w:id="22"/>
    <w:bookmarkEnd w:id="23"/>
    <w:p>
      <w:pPr>
        <w:rPr>
          <w:color w:val="auto"/>
          <w:highlight w:val="none"/>
        </w:rPr>
      </w:pPr>
      <w:bookmarkStart w:id="24" w:name="_Toc534893624"/>
    </w:p>
    <w:bookmarkEnd w:id="24"/>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一、报价文件开封</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报价文件开封在采购文件中“</w:t>
      </w:r>
      <w:r>
        <w:rPr>
          <w:rFonts w:hint="eastAsia" w:ascii="仿宋_GB2312" w:eastAsia="仿宋_GB2312"/>
          <w:color w:val="auto"/>
          <w:sz w:val="32"/>
          <w:szCs w:val="32"/>
          <w:highlight w:val="none"/>
          <w:lang w:val="en-US" w:eastAsia="zh-CN"/>
        </w:rPr>
        <w:t>采购</w:t>
      </w:r>
      <w:r>
        <w:rPr>
          <w:rFonts w:hint="eastAsia" w:ascii="仿宋_GB2312" w:eastAsia="仿宋_GB2312"/>
          <w:color w:val="auto"/>
          <w:sz w:val="32"/>
          <w:szCs w:val="32"/>
          <w:highlight w:val="none"/>
        </w:rPr>
        <w:t>公告”确定的时间和地点公开进行。</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w:t>
      </w:r>
      <w:r>
        <w:rPr>
          <w:rFonts w:hint="eastAsia" w:ascii="仿宋_GB2312" w:eastAsia="仿宋_GB2312"/>
          <w:color w:val="auto"/>
          <w:sz w:val="32"/>
          <w:szCs w:val="32"/>
          <w:highlight w:val="none"/>
        </w:rPr>
        <w:t>采购人可以视采购具体情况，延长</w:t>
      </w:r>
      <w:r>
        <w:rPr>
          <w:rFonts w:hint="eastAsia" w:ascii="仿宋_GB2312" w:eastAsia="仿宋_GB2312"/>
          <w:color w:val="auto"/>
          <w:sz w:val="32"/>
          <w:szCs w:val="32"/>
          <w:highlight w:val="none"/>
          <w:lang w:val="en-US" w:eastAsia="zh-CN"/>
        </w:rPr>
        <w:t>报价</w:t>
      </w:r>
      <w:r>
        <w:rPr>
          <w:rFonts w:hint="eastAsia" w:ascii="仿宋_GB2312" w:eastAsia="仿宋_GB2312"/>
          <w:color w:val="auto"/>
          <w:sz w:val="32"/>
          <w:szCs w:val="32"/>
          <w:highlight w:val="none"/>
        </w:rPr>
        <w:t>截止时间和开封时间，但至少应当在</w:t>
      </w:r>
      <w:r>
        <w:rPr>
          <w:rFonts w:hint="eastAsia" w:ascii="仿宋_GB2312" w:eastAsia="仿宋_GB2312"/>
          <w:color w:val="auto"/>
          <w:sz w:val="32"/>
          <w:szCs w:val="32"/>
          <w:highlight w:val="none"/>
          <w:lang w:eastAsia="zh-CN"/>
        </w:rPr>
        <w:t>采购文件</w:t>
      </w:r>
      <w:r>
        <w:rPr>
          <w:rFonts w:hint="eastAsia" w:ascii="仿宋_GB2312" w:eastAsia="仿宋_GB2312"/>
          <w:color w:val="auto"/>
          <w:sz w:val="32"/>
          <w:szCs w:val="32"/>
          <w:highlight w:val="none"/>
        </w:rPr>
        <w:t>要求提交报价文件的截止时间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日前，将变更时间通知</w:t>
      </w:r>
      <w:r>
        <w:rPr>
          <w:rFonts w:hint="eastAsia" w:ascii="仿宋_GB2312" w:eastAsia="仿宋_GB2312"/>
          <w:color w:val="auto"/>
          <w:sz w:val="32"/>
          <w:szCs w:val="32"/>
          <w:highlight w:val="none"/>
          <w:lang w:val="en-US" w:eastAsia="zh-CN"/>
        </w:rPr>
        <w:t>于</w:t>
      </w:r>
      <w:r>
        <w:rPr>
          <w:rFonts w:hint="eastAsia" w:ascii="仿宋_GB2312" w:eastAsia="仿宋_GB2312"/>
          <w:color w:val="auto"/>
          <w:sz w:val="32"/>
          <w:szCs w:val="32"/>
          <w:highlight w:val="none"/>
        </w:rPr>
        <w:t>福建省高速公路养护工程有限公司门户网站（www.fjgsyh.com）。</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评审会由采购人主持，采购人、供应商或有关方面代表参加。</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报价文件开封时，由采购方或供应商推选的代表检查报价文件的密封情况，经确认无误后，由采购方工作人员当众拆封宣读，宣读供应商名称、报价表内容，以及其他主要内容并记录。</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w:t>
      </w:r>
      <w:r>
        <w:rPr>
          <w:rFonts w:hint="eastAsia" w:ascii="仿宋_GB2312" w:eastAsia="仿宋_GB2312"/>
          <w:color w:val="auto"/>
          <w:sz w:val="32"/>
          <w:szCs w:val="32"/>
          <w:highlight w:val="none"/>
        </w:rPr>
        <w:t>报价文件开封过程由采购人指定专人负责记录，并存档备查。</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rPr>
        <w:t>二、报价文件评审</w:t>
      </w:r>
    </w:p>
    <w:p>
      <w:pPr>
        <w:spacing w:line="560" w:lineRule="exact"/>
        <w:ind w:firstLine="640" w:firstLineChars="200"/>
        <w:rPr>
          <w:rFonts w:ascii="仿宋_GB2312" w:hAnsi="Simang" w:eastAsia="仿宋_GB2312"/>
          <w:b/>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评审小组的组成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采购人按《采购法》的要求并根据采购项目特点组成评审小组，评审小组由采购方的有关</w:t>
      </w:r>
      <w:r>
        <w:rPr>
          <w:rFonts w:hint="eastAsia" w:ascii="仿宋_GB2312" w:eastAsia="仿宋_GB2312"/>
          <w:color w:val="auto"/>
          <w:sz w:val="32"/>
          <w:szCs w:val="32"/>
          <w:highlight w:val="none"/>
          <w:lang w:val="en-US" w:eastAsia="zh-CN"/>
        </w:rPr>
        <w:t>管理</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经济</w:t>
      </w:r>
      <w:r>
        <w:rPr>
          <w:rFonts w:hint="eastAsia" w:ascii="仿宋_GB2312" w:eastAsia="仿宋_GB2312"/>
          <w:color w:val="auto"/>
          <w:sz w:val="32"/>
          <w:szCs w:val="32"/>
          <w:highlight w:val="none"/>
        </w:rPr>
        <w:t>、技术等方面的人员组成，评审小组人数为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及以上</w:t>
      </w:r>
      <w:r>
        <w:rPr>
          <w:rFonts w:hint="eastAsia" w:ascii="仿宋_GB2312" w:eastAsia="仿宋_GB2312"/>
          <w:color w:val="auto"/>
          <w:sz w:val="32"/>
          <w:szCs w:val="32"/>
          <w:highlight w:val="none"/>
        </w:rPr>
        <w:t>。</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评审方法和依据</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．评审办法：</w:t>
      </w:r>
      <w:r>
        <w:rPr>
          <w:rFonts w:ascii="仿宋_GB2312" w:hAnsi="Simang" w:eastAsia="仿宋_GB2312"/>
          <w:color w:val="auto"/>
          <w:sz w:val="32"/>
          <w:szCs w:val="32"/>
          <w:highlight w:val="none"/>
        </w:rPr>
        <w:t xml:space="preserve"> </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s="仿宋_GB2312"/>
          <w:color w:val="auto"/>
          <w:sz w:val="32"/>
          <w:szCs w:val="32"/>
          <w:highlight w:val="none"/>
        </w:rPr>
        <w:t>评审小组</w:t>
      </w:r>
      <w:r>
        <w:rPr>
          <w:rFonts w:hint="eastAsia" w:ascii="仿宋_GB2312" w:hAnsi="Simang" w:eastAsia="仿宋_GB2312"/>
          <w:color w:val="auto"/>
          <w:sz w:val="32"/>
          <w:szCs w:val="32"/>
          <w:highlight w:val="none"/>
        </w:rPr>
        <w:t>根据服务能满足</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实质性响应要求且最后报价</w:t>
      </w:r>
      <w:r>
        <w:rPr>
          <w:rFonts w:hint="eastAsia" w:ascii="仿宋_GB2312" w:hAnsi="Simang" w:eastAsia="仿宋_GB2312" w:cs="仿宋_GB2312"/>
          <w:color w:val="auto"/>
          <w:sz w:val="32"/>
          <w:szCs w:val="32"/>
          <w:highlight w:val="none"/>
        </w:rPr>
        <w:t>总金额</w:t>
      </w:r>
      <w:r>
        <w:rPr>
          <w:rFonts w:hint="eastAsia" w:ascii="仿宋_GB2312" w:hAnsi="Simang" w:eastAsia="仿宋_GB2312"/>
          <w:color w:val="auto"/>
          <w:sz w:val="32"/>
          <w:szCs w:val="32"/>
          <w:highlight w:val="none"/>
        </w:rPr>
        <w:t>最低的原则确定</w:t>
      </w:r>
      <w:r>
        <w:rPr>
          <w:rFonts w:hint="eastAsia" w:ascii="仿宋_GB2312" w:hAnsi="Simang" w:eastAsia="仿宋_GB2312"/>
          <w:color w:val="auto"/>
          <w:sz w:val="32"/>
          <w:szCs w:val="32"/>
          <w:highlight w:val="none"/>
          <w:lang w:val="en-US" w:eastAsia="zh-CN"/>
        </w:rPr>
        <w:t>排名第1成交候选人</w:t>
      </w:r>
      <w:r>
        <w:rPr>
          <w:rFonts w:hint="eastAsia" w:ascii="仿宋_GB2312" w:hAnsi="Simang" w:eastAsia="仿宋_GB2312"/>
          <w:color w:val="auto"/>
          <w:sz w:val="32"/>
          <w:szCs w:val="32"/>
          <w:highlight w:val="none"/>
        </w:rPr>
        <w:t>；如报价相同，由评审小组现场抓阄确定</w:t>
      </w:r>
      <w:r>
        <w:rPr>
          <w:rFonts w:hint="eastAsia" w:ascii="仿宋_GB2312" w:hAnsi="Simang" w:eastAsia="仿宋_GB2312"/>
          <w:color w:val="auto"/>
          <w:sz w:val="32"/>
          <w:szCs w:val="32"/>
          <w:highlight w:val="none"/>
          <w:lang w:val="en-US" w:eastAsia="zh-CN"/>
        </w:rPr>
        <w:t>排名第1成交候选人</w:t>
      </w:r>
      <w:r>
        <w:rPr>
          <w:rFonts w:hint="eastAsia" w:ascii="仿宋_GB2312" w:hAnsi="Simang" w:eastAsia="仿宋_GB2312"/>
          <w:color w:val="auto"/>
          <w:sz w:val="32"/>
          <w:szCs w:val="32"/>
          <w:highlight w:val="none"/>
        </w:rPr>
        <w:t>。</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．评审依据：</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评审的依据为</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（含有效的补充文件），评审小组判断供</w:t>
      </w:r>
      <w:r>
        <w:rPr>
          <w:rFonts w:hint="eastAsia" w:ascii="仿宋_GB2312" w:hAnsi="Simang" w:eastAsia="仿宋_GB2312"/>
          <w:color w:val="auto"/>
          <w:sz w:val="32"/>
          <w:szCs w:val="32"/>
          <w:highlight w:val="none"/>
          <w:lang w:val="en-US" w:eastAsia="zh-CN"/>
        </w:rPr>
        <w:t>应</w:t>
      </w:r>
      <w:r>
        <w:rPr>
          <w:rFonts w:hint="eastAsia" w:ascii="仿宋_GB2312" w:hAnsi="Simang" w:eastAsia="仿宋_GB2312"/>
          <w:color w:val="auto"/>
          <w:sz w:val="32"/>
          <w:szCs w:val="32"/>
          <w:highlight w:val="none"/>
        </w:rPr>
        <w:t>商对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的响应仅基于报价文件本身而不靠外部证据。</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．评审原则：</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）对所有有效报价的评价，都采用相同的程序和标准。</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）评审严格按照</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的要求和条件进行。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4</w:t>
      </w:r>
      <w:r>
        <w:rPr>
          <w:rFonts w:hint="eastAsia" w:ascii="仿宋_GB2312" w:hAnsi="Simang" w:eastAsia="仿宋_GB2312"/>
          <w:color w:val="auto"/>
          <w:sz w:val="32"/>
          <w:szCs w:val="32"/>
          <w:highlight w:val="none"/>
        </w:rPr>
        <w:t>．评审程序</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）根据《</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》的要求和规定，评审小组首先对各</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的《报价文件》进行初审。</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初审分资格性检查和符合性检查：资格性检查是依据法律法规和</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的规定，对报价文件中的资格证明等进行审查，以确定</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是否具备报价资格；符合性检查是依据</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的规定，从报价文件的有效性、完整性和对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的响应程度进行审查，以确定</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是否对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的实质性要求作出响应。</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）澄清有关问题。为了有助于对报价文件进行审查、评估和比较，评审小组可以对报价文件中含义不明确、同类问题表述不一致或者有明显文字和计算错误的内容向</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质疑，要求</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作出必要的澄清、说明或纠正。</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的澄清、说明或者补正应当采用书面形式，由其授权代表签字，并不得超出报价文件的范围或者改变报价文件的实质性内容。书面承诺为其报价文件的组成部分。</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w:t>
      </w: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）比较与评价。评审小组对初审合格的报价文件按照</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中规定的评审方法和标准进行综合比较和评价。</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rPr>
        <w:t>三、</w:t>
      </w:r>
      <w:r>
        <w:rPr>
          <w:rFonts w:hint="eastAsia" w:ascii="仿宋_GB2312" w:hAnsi="Simang" w:eastAsia="仿宋_GB2312"/>
          <w:b/>
          <w:color w:val="auto"/>
          <w:sz w:val="32"/>
          <w:szCs w:val="32"/>
          <w:highlight w:val="none"/>
          <w:lang w:eastAsia="zh-CN"/>
        </w:rPr>
        <w:t>中选</w:t>
      </w:r>
      <w:r>
        <w:rPr>
          <w:rFonts w:hint="eastAsia" w:ascii="仿宋_GB2312" w:hAnsi="Simang" w:eastAsia="仿宋_GB2312"/>
          <w:b/>
          <w:color w:val="auto"/>
          <w:sz w:val="32"/>
          <w:szCs w:val="32"/>
          <w:highlight w:val="none"/>
        </w:rPr>
        <w:t>原则</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采购人（或其授权的评审小组）按照评审结果在</w:t>
      </w:r>
      <w:r>
        <w:rPr>
          <w:rFonts w:hint="eastAsia" w:ascii="仿宋_GB2312" w:eastAsia="仿宋_GB2312"/>
          <w:color w:val="auto"/>
          <w:sz w:val="32"/>
          <w:szCs w:val="32"/>
          <w:highlight w:val="none"/>
        </w:rPr>
        <w:t>福建省高速公路养护工程有限公司门户网站（www.fjgsyh.com）</w:t>
      </w:r>
      <w:r>
        <w:rPr>
          <w:rFonts w:hint="eastAsia" w:ascii="仿宋_GB2312" w:hAnsi="Simang" w:eastAsia="仿宋_GB2312"/>
          <w:color w:val="auto"/>
          <w:sz w:val="32"/>
          <w:szCs w:val="32"/>
          <w:highlight w:val="none"/>
        </w:rPr>
        <w:t>进行为期</w:t>
      </w: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天公示，公示期内无异议出售人将以书面形式向</w:t>
      </w:r>
      <w:r>
        <w:rPr>
          <w:rFonts w:hint="eastAsia" w:ascii="仿宋_GB2312" w:hAnsi="Simang" w:eastAsia="仿宋_GB2312"/>
          <w:color w:val="auto"/>
          <w:sz w:val="32"/>
          <w:szCs w:val="32"/>
          <w:highlight w:val="none"/>
          <w:lang w:val="en-US" w:eastAsia="zh-CN"/>
        </w:rPr>
        <w:t>排名第1成交候选人</w:t>
      </w:r>
      <w:r>
        <w:rPr>
          <w:rFonts w:hint="eastAsia" w:ascii="仿宋_GB2312" w:hAnsi="Simang" w:eastAsia="仿宋_GB2312"/>
          <w:color w:val="auto"/>
          <w:sz w:val="32"/>
          <w:szCs w:val="32"/>
          <w:highlight w:val="none"/>
        </w:rPr>
        <w:t>发出《</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rPr>
        <w:t>通知书》，并签订</w:t>
      </w:r>
      <w:r>
        <w:rPr>
          <w:rFonts w:hint="eastAsia" w:ascii="仿宋_GB2312" w:hAnsi="Simang" w:eastAsia="仿宋_GB2312"/>
          <w:color w:val="auto"/>
          <w:sz w:val="32"/>
          <w:szCs w:val="32"/>
          <w:highlight w:val="none"/>
          <w:lang w:val="en-US" w:eastAsia="zh-CN"/>
        </w:rPr>
        <w:t>购销</w:t>
      </w:r>
      <w:r>
        <w:rPr>
          <w:rFonts w:hint="eastAsia" w:ascii="仿宋_GB2312" w:hAnsi="Simang" w:eastAsia="仿宋_GB2312"/>
          <w:color w:val="auto"/>
          <w:sz w:val="32"/>
          <w:szCs w:val="32"/>
          <w:highlight w:val="none"/>
        </w:rPr>
        <w:t>合同。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二</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签订合同时变更数量的权力</w:t>
      </w:r>
    </w:p>
    <w:p>
      <w:pPr>
        <w:spacing w:line="560" w:lineRule="exact"/>
        <w:ind w:firstLine="640" w:firstLineChars="200"/>
        <w:rPr>
          <w:rFonts w:ascii="仿宋_GB2312" w:hAnsi="Simang" w:eastAsia="仿宋_GB2312"/>
          <w:color w:val="auto"/>
          <w:sz w:val="32"/>
          <w:szCs w:val="32"/>
          <w:highlight w:val="none"/>
        </w:rPr>
      </w:pPr>
      <w:r>
        <w:rPr>
          <w:rFonts w:hint="eastAsia" w:ascii="仿宋_GB2312" w:hAnsi="Simang" w:eastAsia="仿宋_GB2312"/>
          <w:color w:val="auto"/>
          <w:sz w:val="32"/>
          <w:szCs w:val="32"/>
          <w:highlight w:val="none"/>
        </w:rPr>
        <w:t>根据需要，采购人有权提出对采购货物作局部调整，但不得对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和</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的报价文件作实质性更改，并应经供需双方共同认定。</w:t>
      </w:r>
    </w:p>
    <w:p>
      <w:pPr>
        <w:spacing w:line="560" w:lineRule="exact"/>
        <w:ind w:firstLine="643" w:firstLineChars="200"/>
        <w:rPr>
          <w:rFonts w:ascii="仿宋_GB2312" w:hAnsi="Simang" w:eastAsia="仿宋_GB2312"/>
          <w:b/>
          <w:color w:val="auto"/>
          <w:sz w:val="32"/>
          <w:szCs w:val="32"/>
          <w:highlight w:val="none"/>
        </w:rPr>
      </w:pPr>
      <w:r>
        <w:rPr>
          <w:rFonts w:hint="eastAsia" w:ascii="仿宋_GB2312" w:hAnsi="Simang" w:eastAsia="仿宋_GB2312"/>
          <w:b/>
          <w:color w:val="auto"/>
          <w:sz w:val="32"/>
          <w:szCs w:val="32"/>
          <w:highlight w:val="none"/>
        </w:rPr>
        <w:t>四、签订合同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一</w:t>
      </w:r>
      <w:r>
        <w:rPr>
          <w:rFonts w:ascii="仿宋_GB2312" w:hAnsi="Simang" w:eastAsia="仿宋_GB2312"/>
          <w:color w:val="auto"/>
          <w:sz w:val="32"/>
          <w:szCs w:val="32"/>
          <w:highlight w:val="none"/>
        </w:rPr>
        <w:t>)</w:t>
      </w:r>
      <w:r>
        <w:rPr>
          <w:rFonts w:hint="eastAsia" w:ascii="仿宋_GB2312" w:hAnsi="Simang" w:eastAsia="仿宋_GB2312"/>
          <w:color w:val="auto"/>
          <w:sz w:val="32"/>
          <w:szCs w:val="32"/>
          <w:highlight w:val="none"/>
        </w:rPr>
        <w:t>签约</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1</w:t>
      </w:r>
      <w:r>
        <w:rPr>
          <w:rFonts w:hint="eastAsia" w:ascii="仿宋_GB2312" w:hAnsi="Simang" w:eastAsia="仿宋_GB2312"/>
          <w:color w:val="auto"/>
          <w:sz w:val="32"/>
          <w:szCs w:val="32"/>
          <w:highlight w:val="none"/>
        </w:rPr>
        <w:t>．</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按《</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rPr>
        <w:t>通知书》指定的时间、地点与需方签订合同。</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2</w:t>
      </w:r>
      <w:r>
        <w:rPr>
          <w:rFonts w:hint="eastAsia" w:ascii="仿宋_GB2312" w:hAnsi="Simang" w:eastAsia="仿宋_GB2312"/>
          <w:color w:val="auto"/>
          <w:sz w:val="32"/>
          <w:szCs w:val="32"/>
          <w:highlight w:val="none"/>
        </w:rPr>
        <w:t>．</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的报价文件及澄清文件等，均为签订出售合同的依据，所签订的合同不得对</w:t>
      </w:r>
      <w:r>
        <w:rPr>
          <w:rFonts w:hint="eastAsia" w:ascii="仿宋_GB2312" w:hAnsi="Simang" w:eastAsia="仿宋_GB2312"/>
          <w:color w:val="auto"/>
          <w:sz w:val="32"/>
          <w:szCs w:val="32"/>
          <w:highlight w:val="none"/>
          <w:lang w:eastAsia="zh-CN"/>
        </w:rPr>
        <w:t>采购文件</w:t>
      </w:r>
      <w:r>
        <w:rPr>
          <w:rFonts w:hint="eastAsia" w:ascii="仿宋_GB2312" w:hAnsi="Simang" w:eastAsia="仿宋_GB2312"/>
          <w:color w:val="auto"/>
          <w:sz w:val="32"/>
          <w:szCs w:val="32"/>
          <w:highlight w:val="none"/>
        </w:rPr>
        <w:t>和</w:t>
      </w:r>
      <w:r>
        <w:rPr>
          <w:rFonts w:hint="eastAsia" w:ascii="仿宋_GB2312" w:hAnsi="Simang" w:eastAsia="仿宋_GB2312"/>
          <w:color w:val="auto"/>
          <w:sz w:val="32"/>
          <w:szCs w:val="32"/>
          <w:highlight w:val="none"/>
          <w:lang w:val="en-US" w:eastAsia="zh-CN"/>
        </w:rPr>
        <w:t>成交</w:t>
      </w:r>
      <w:r>
        <w:rPr>
          <w:rFonts w:hint="eastAsia" w:ascii="仿宋_GB2312" w:hAnsi="Simang" w:eastAsia="仿宋_GB2312"/>
          <w:color w:val="auto"/>
          <w:sz w:val="32"/>
          <w:szCs w:val="32"/>
          <w:highlight w:val="none"/>
          <w:lang w:eastAsia="zh-CN"/>
        </w:rPr>
        <w:t>供应商</w:t>
      </w:r>
      <w:r>
        <w:rPr>
          <w:rFonts w:hint="eastAsia" w:ascii="仿宋_GB2312" w:hAnsi="Simang" w:eastAsia="仿宋_GB2312"/>
          <w:color w:val="auto"/>
          <w:sz w:val="32"/>
          <w:szCs w:val="32"/>
          <w:highlight w:val="none"/>
        </w:rPr>
        <w:t>的报价文件作实质性修改。</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3</w:t>
      </w:r>
      <w:r>
        <w:rPr>
          <w:rFonts w:hint="eastAsia" w:ascii="仿宋_GB2312" w:hAnsi="Simang" w:eastAsia="仿宋_GB2312"/>
          <w:color w:val="auto"/>
          <w:sz w:val="32"/>
          <w:szCs w:val="32"/>
          <w:highlight w:val="none"/>
        </w:rPr>
        <w:t>．合同生效条款由供需双方约定，法律、行政法规规定应当办理批准、登记等手续后生效的合同，依照其规定。</w:t>
      </w:r>
    </w:p>
    <w:p>
      <w:pPr>
        <w:spacing w:line="560" w:lineRule="exact"/>
        <w:ind w:firstLine="640" w:firstLineChars="200"/>
        <w:rPr>
          <w:rFonts w:ascii="仿宋_GB2312" w:hAnsi="Simang" w:eastAsia="仿宋_GB2312"/>
          <w:color w:val="auto"/>
          <w:sz w:val="32"/>
          <w:szCs w:val="32"/>
          <w:highlight w:val="none"/>
        </w:rPr>
      </w:pPr>
      <w:r>
        <w:rPr>
          <w:rFonts w:ascii="仿宋_GB2312" w:hAnsi="Simang" w:eastAsia="仿宋_GB2312"/>
          <w:color w:val="auto"/>
          <w:sz w:val="32"/>
          <w:szCs w:val="32"/>
          <w:highlight w:val="none"/>
        </w:rPr>
        <w:t>4</w:t>
      </w:r>
      <w:r>
        <w:rPr>
          <w:rFonts w:hint="eastAsia" w:ascii="仿宋_GB2312" w:hAnsi="Simang" w:eastAsia="仿宋_GB2312"/>
          <w:color w:val="auto"/>
          <w:sz w:val="32"/>
          <w:szCs w:val="32"/>
          <w:highlight w:val="none"/>
        </w:rPr>
        <w:t>．合同按照《</w:t>
      </w:r>
      <w:r>
        <w:rPr>
          <w:rFonts w:hint="eastAsia" w:ascii="仿宋_GB2312" w:eastAsia="仿宋_GB2312"/>
          <w:color w:val="auto"/>
          <w:sz w:val="32"/>
          <w:szCs w:val="32"/>
          <w:highlight w:val="none"/>
        </w:rPr>
        <w:t>采购货物购销合同</w:t>
      </w:r>
      <w:r>
        <w:rPr>
          <w:rFonts w:hint="eastAsia" w:ascii="仿宋_GB2312" w:hAnsi="Simang" w:eastAsia="仿宋_GB2312"/>
          <w:color w:val="auto"/>
          <w:sz w:val="32"/>
          <w:szCs w:val="32"/>
          <w:highlight w:val="none"/>
        </w:rPr>
        <w:t>》签订。</w:t>
      </w:r>
    </w:p>
    <w:p>
      <w:pPr>
        <w:pStyle w:val="2"/>
        <w:ind w:left="0" w:leftChars="0" w:firstLine="0" w:firstLineChars="0"/>
        <w:rPr>
          <w:rFonts w:ascii="仿宋_GB2312" w:hAnsi="Simang" w:eastAsia="仿宋_GB2312"/>
          <w:color w:val="auto"/>
          <w:sz w:val="32"/>
          <w:szCs w:val="32"/>
          <w:highlight w:val="none"/>
        </w:rPr>
      </w:pPr>
    </w:p>
    <w:p>
      <w:pPr>
        <w:pStyle w:val="2"/>
        <w:jc w:val="center"/>
        <w:rPr>
          <w:rFonts w:hint="eastAsia" w:eastAsia="Simang"/>
          <w:b/>
          <w:bCs w:val="0"/>
          <w:color w:val="auto"/>
          <w:sz w:val="32"/>
          <w:szCs w:val="32"/>
          <w:highlight w:val="none"/>
          <w:lang w:val="en-US" w:eastAsia="zh-CN"/>
        </w:rPr>
      </w:pPr>
      <w:r>
        <w:rPr>
          <w:rFonts w:hint="eastAsia"/>
          <w:b/>
          <w:bCs w:val="0"/>
          <w:color w:val="auto"/>
          <w:sz w:val="32"/>
          <w:szCs w:val="32"/>
          <w:highlight w:val="none"/>
          <w:lang w:val="en-US" w:eastAsia="zh-CN"/>
        </w:rPr>
        <w:t xml:space="preserve">第六篇 </w:t>
      </w:r>
      <w:r>
        <w:rPr>
          <w:rStyle w:val="31"/>
          <w:rFonts w:hint="eastAsia" w:eastAsia="Simang" w:cs="Simang"/>
          <w:b/>
          <w:bCs w:val="0"/>
          <w:color w:val="auto"/>
          <w:sz w:val="32"/>
          <w:szCs w:val="32"/>
          <w:highlight w:val="none"/>
        </w:rPr>
        <w:t>合同主要条款、合同格式</w:t>
      </w:r>
    </w:p>
    <w:bookmarkEnd w:id="9"/>
    <w:p>
      <w:pPr>
        <w:widowControl/>
        <w:ind w:firstLine="2422" w:firstLineChars="754"/>
        <w:jc w:val="left"/>
        <w:rPr>
          <w:rFonts w:hint="eastAsia" w:ascii="仿宋_GB2312" w:eastAsia="仿宋_GB2312" w:cs="宋体"/>
          <w:color w:val="auto"/>
          <w:kern w:val="0"/>
          <w:sz w:val="32"/>
          <w:szCs w:val="32"/>
          <w:highlight w:val="none"/>
        </w:rPr>
      </w:pPr>
      <w:bookmarkStart w:id="25" w:name="_Toc122750647"/>
      <w:bookmarkStart w:id="26" w:name="_Toc122257621"/>
      <w:r>
        <w:rPr>
          <w:rFonts w:hint="eastAsia" w:ascii="仿宋_GB2312" w:hAnsi="宋体" w:eastAsia="仿宋_GB2312" w:cs="宋体"/>
          <w:b/>
          <w:bCs/>
          <w:color w:val="auto"/>
          <w:kern w:val="0"/>
          <w:sz w:val="32"/>
          <w:szCs w:val="32"/>
          <w:highlight w:val="none"/>
        </w:rPr>
        <w:t>（</w:t>
      </w: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）购销合同</w:t>
      </w:r>
    </w:p>
    <w:p>
      <w:pPr>
        <w:widowControl/>
        <w:spacing w:line="400" w:lineRule="atLeast"/>
        <w:rPr>
          <w:rFonts w:hint="eastAsia" w:ascii="仿宋_GB2312" w:eastAsia="仿宋_GB2312" w:cs="宋体"/>
          <w:color w:val="auto"/>
          <w:kern w:val="0"/>
          <w:sz w:val="32"/>
          <w:szCs w:val="32"/>
          <w:highlight w:val="none"/>
        </w:rPr>
      </w:pP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合同编号：</w:t>
      </w:r>
    </w:p>
    <w:p>
      <w:pPr>
        <w:widowControl/>
        <w:spacing w:line="400" w:lineRule="atLeast"/>
        <w:rPr>
          <w:rFonts w:hint="eastAsia" w:ascii="宋体"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供</w:t>
      </w: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方：</w:t>
      </w:r>
      <w:r>
        <w:rPr>
          <w:rFonts w:hint="eastAsia" w:ascii="宋体" w:hAnsi="宋体" w:eastAsia="仿宋_GB2312" w:cs="宋体"/>
          <w:b/>
          <w:bCs/>
          <w:color w:val="auto"/>
          <w:kern w:val="0"/>
          <w:sz w:val="32"/>
          <w:szCs w:val="32"/>
          <w:highlight w:val="none"/>
          <w:u w:val="single"/>
        </w:rPr>
        <w:t>             </w:t>
      </w:r>
      <w:r>
        <w:rPr>
          <w:rFonts w:hint="eastAsia" w:ascii="宋体" w:hAnsi="宋体" w:eastAsia="仿宋_GB2312" w:cs="宋体"/>
          <w:color w:val="auto"/>
          <w:kern w:val="0"/>
          <w:sz w:val="32"/>
          <w:szCs w:val="32"/>
          <w:highlight w:val="none"/>
          <w:u w:val="single"/>
        </w:rPr>
        <w:t>  </w:t>
      </w:r>
      <w:r>
        <w:rPr>
          <w:rFonts w:hint="eastAsia" w:ascii="宋体" w:hAnsi="宋体" w:eastAsia="仿宋_GB2312" w:cs="宋体"/>
          <w:color w:val="auto"/>
          <w:kern w:val="0"/>
          <w:sz w:val="32"/>
          <w:szCs w:val="32"/>
          <w:highlight w:val="none"/>
        </w:rPr>
        <w:t> </w:t>
      </w:r>
    </w:p>
    <w:p>
      <w:pPr>
        <w:widowControl/>
        <w:spacing w:line="400" w:lineRule="atLeast"/>
        <w:rPr>
          <w:rFonts w:hint="eastAsia" w:ascii="宋体"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需</w:t>
      </w:r>
      <w:r>
        <w:rPr>
          <w:rFonts w:hint="eastAsia" w:ascii="宋体" w:hAnsi="宋体" w:eastAsia="仿宋_GB2312" w:cs="宋体"/>
          <w:b/>
          <w:bCs/>
          <w:color w:val="auto"/>
          <w:kern w:val="0"/>
          <w:sz w:val="32"/>
          <w:szCs w:val="32"/>
          <w:highlight w:val="none"/>
        </w:rPr>
        <w:t>    </w:t>
      </w:r>
      <w:r>
        <w:rPr>
          <w:rFonts w:hint="eastAsia" w:ascii="仿宋_GB2312" w:hAnsi="宋体" w:eastAsia="仿宋_GB2312" w:cs="宋体"/>
          <w:b/>
          <w:bCs/>
          <w:color w:val="auto"/>
          <w:kern w:val="0"/>
          <w:sz w:val="32"/>
          <w:szCs w:val="32"/>
          <w:highlight w:val="none"/>
        </w:rPr>
        <w:t>方：</w:t>
      </w:r>
      <w:r>
        <w:rPr>
          <w:rFonts w:hint="eastAsia" w:ascii="宋体" w:hAnsi="宋体" w:eastAsia="仿宋_GB2312" w:cs="宋体"/>
          <w:b/>
          <w:bCs/>
          <w:color w:val="auto"/>
          <w:kern w:val="0"/>
          <w:sz w:val="32"/>
          <w:szCs w:val="32"/>
          <w:highlight w:val="none"/>
          <w:u w:val="single"/>
        </w:rPr>
        <w:t>             </w:t>
      </w:r>
      <w:r>
        <w:rPr>
          <w:rFonts w:hint="eastAsia" w:ascii="宋体" w:hAnsi="宋体" w:eastAsia="仿宋_GB2312" w:cs="宋体"/>
          <w:color w:val="auto"/>
          <w:kern w:val="0"/>
          <w:sz w:val="32"/>
          <w:szCs w:val="32"/>
          <w:highlight w:val="none"/>
          <w:u w:val="single"/>
        </w:rPr>
        <w:t>  </w:t>
      </w:r>
      <w:r>
        <w:rPr>
          <w:rFonts w:hint="eastAsia" w:ascii="宋体" w:hAnsi="宋体" w:eastAsia="仿宋_GB2312" w:cs="宋体"/>
          <w:color w:val="auto"/>
          <w:kern w:val="0"/>
          <w:sz w:val="32"/>
          <w:szCs w:val="32"/>
          <w:highlight w:val="none"/>
        </w:rPr>
        <w:t>    </w:t>
      </w:r>
    </w:p>
    <w:p>
      <w:pPr>
        <w:widowControl/>
        <w:spacing w:line="400" w:lineRule="atLeast"/>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签订地点：</w:t>
      </w:r>
    </w:p>
    <w:p>
      <w:pPr>
        <w:widowControl/>
        <w:spacing w:line="400" w:lineRule="atLeast"/>
        <w:rPr>
          <w:rFonts w:hint="eastAsia" w:ascii="仿宋_GB2312"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签订时间：</w:t>
      </w:r>
      <w:r>
        <w:rPr>
          <w:rFonts w:hint="eastAsia" w:ascii="宋体"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rPr>
        <w:t>年</w:t>
      </w:r>
      <w:r>
        <w:rPr>
          <w:rFonts w:hint="eastAsia" w:ascii="宋体"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rPr>
        <w:t>月</w:t>
      </w:r>
      <w:r>
        <w:rPr>
          <w:rFonts w:hint="eastAsia" w:ascii="宋体"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rPr>
        <w:t>日</w:t>
      </w:r>
    </w:p>
    <w:p>
      <w:pPr>
        <w:widowControl/>
        <w:spacing w:line="400" w:lineRule="atLeast"/>
        <w:ind w:firstLine="569" w:firstLineChars="178"/>
        <w:rPr>
          <w:rFonts w:hint="eastAsia" w:ascii="仿宋_GB2312"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供需双方本着平等互利、自愿合作的原则，经友好协商，根据《民法典》及相关法律、法规的规定，达成如下协议，以资共同遵守。</w:t>
      </w:r>
    </w:p>
    <w:p>
      <w:pPr>
        <w:widowControl/>
        <w:numPr>
          <w:ilvl w:val="0"/>
          <w:numId w:val="5"/>
        </w:numPr>
        <w:spacing w:line="400" w:lineRule="atLeast"/>
        <w:ind w:firstLine="643" w:firstLineChars="200"/>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产品名称、规格型号、需求数量及单价</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1216"/>
        <w:gridCol w:w="2216"/>
        <w:gridCol w:w="616"/>
        <w:gridCol w:w="576"/>
        <w:gridCol w:w="616"/>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工料机名称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规格、型号等特殊要求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eastAsia="zh-CN"/>
              </w:rPr>
              <w:t>（不含增值税）</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大写金额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bl>
    <w:p>
      <w:pPr>
        <w:spacing w:line="560" w:lineRule="exact"/>
        <w:ind w:firstLine="640" w:firstLineChars="200"/>
        <w:rPr>
          <w:rFonts w:ascii="仿宋_GB2312" w:hAnsi="Simang" w:eastAsia="仿宋_GB2312"/>
          <w:b/>
          <w:bCs/>
          <w:color w:val="auto"/>
          <w:sz w:val="32"/>
          <w:szCs w:val="32"/>
          <w:highlight w:val="none"/>
        </w:rPr>
      </w:pPr>
      <w:r>
        <w:rPr>
          <w:rFonts w:hint="eastAsia" w:ascii="仿宋_GB2312" w:eastAsia="仿宋_GB2312"/>
          <w:color w:val="auto"/>
          <w:sz w:val="32"/>
          <w:szCs w:val="32"/>
          <w:highlight w:val="none"/>
        </w:rPr>
        <w:t>单价包括材料价格、运</w:t>
      </w:r>
      <w:r>
        <w:rPr>
          <w:rFonts w:hint="eastAsia" w:ascii="仿宋_GB2312" w:eastAsia="仿宋_GB2312"/>
          <w:color w:val="auto"/>
          <w:sz w:val="32"/>
          <w:szCs w:val="32"/>
          <w:highlight w:val="none"/>
          <w:lang w:val="en-US" w:eastAsia="zh-CN"/>
        </w:rPr>
        <w:t>杂</w:t>
      </w:r>
      <w:r>
        <w:rPr>
          <w:rFonts w:hint="eastAsia" w:ascii="仿宋_GB2312" w:eastAsia="仿宋_GB2312"/>
          <w:color w:val="auto"/>
          <w:sz w:val="32"/>
          <w:szCs w:val="32"/>
          <w:highlight w:val="none"/>
        </w:rPr>
        <w:t>费等一切费用，结算以实际供货数量为准。</w:t>
      </w:r>
    </w:p>
    <w:p>
      <w:pPr>
        <w:pStyle w:val="15"/>
        <w:snapToGrid w:val="0"/>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、质量标准与技术标准</w:t>
      </w:r>
    </w:p>
    <w:p>
      <w:pPr>
        <w:widowControl/>
        <w:ind w:firstLine="569" w:firstLineChars="178"/>
        <w:jc w:val="left"/>
        <w:rPr>
          <w:rFonts w:hint="eastAsia" w:ascii="仿宋_GB2312"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本合同产品的规格及各项技术要求必须满足国家行业推荐性标准：</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所供应的设备应满足产品质量标准、国家技术规范及技术标准或行业标准的要求；</w:t>
      </w:r>
    </w:p>
    <w:p>
      <w:pPr>
        <w:spacing w:line="24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因按照技术和规格进行供货，不符合要求，拒不接收；</w:t>
      </w:r>
    </w:p>
    <w:p>
      <w:pPr>
        <w:spacing w:line="24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供货商</w:t>
      </w:r>
      <w:r>
        <w:rPr>
          <w:rFonts w:hint="eastAsia" w:ascii="仿宋_GB2312" w:eastAsia="仿宋_GB2312"/>
          <w:color w:val="auto"/>
          <w:sz w:val="32"/>
          <w:szCs w:val="32"/>
          <w:highlight w:val="none"/>
        </w:rPr>
        <w:t>保证其所供应的合同设备是全新的出厂验收合格产品。</w:t>
      </w:r>
    </w:p>
    <w:p>
      <w:pPr>
        <w:widowControl/>
        <w:spacing w:line="400" w:lineRule="atLeast"/>
        <w:ind w:firstLine="630" w:firstLineChars="196"/>
        <w:rPr>
          <w:rFonts w:hint="eastAsia" w:ascii="仿宋_GB2312"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三、供方对质量负责的条件和期限：</w:t>
      </w:r>
    </w:p>
    <w:p>
      <w:pPr>
        <w:widowControl/>
        <w:spacing w:line="400" w:lineRule="atLeast"/>
        <w:ind w:firstLine="569" w:firstLineChars="178"/>
        <w:rPr>
          <w:color w:val="auto"/>
          <w:highlight w:val="none"/>
        </w:rPr>
      </w:pPr>
      <w:r>
        <w:rPr>
          <w:rFonts w:hint="eastAsia" w:ascii="仿宋_GB2312" w:hAnsi="宋体" w:eastAsia="仿宋_GB2312" w:cs="宋体"/>
          <w:color w:val="auto"/>
          <w:kern w:val="0"/>
          <w:sz w:val="32"/>
          <w:szCs w:val="32"/>
          <w:highlight w:val="none"/>
        </w:rPr>
        <w:t>供方应按规定提供产品的每批次质量证明资料(出厂检验合格证)，供方对所供应的材料在质量保证期内如出现质量问题，应负责赔偿一切损失，供方应负全部责任。</w:t>
      </w:r>
    </w:p>
    <w:p>
      <w:pPr>
        <w:spacing w:line="400" w:lineRule="exact"/>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四</w:t>
      </w:r>
      <w:r>
        <w:rPr>
          <w:rFonts w:hint="eastAsia" w:ascii="仿宋" w:hAnsi="仿宋" w:eastAsia="仿宋" w:cs="仿宋"/>
          <w:b/>
          <w:color w:val="auto"/>
          <w:sz w:val="32"/>
          <w:szCs w:val="32"/>
          <w:highlight w:val="none"/>
        </w:rPr>
        <w:t>、交（提）货时间、地点、方式</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、交货时间：根据</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通知分批供应，接到</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通知后</w:t>
      </w:r>
      <w:r>
        <w:rPr>
          <w:rFonts w:hint="eastAsia" w:ascii="仿宋" w:hAnsi="仿宋" w:eastAsia="仿宋" w:cs="仿宋"/>
          <w:color w:val="auto"/>
          <w:sz w:val="32"/>
          <w:szCs w:val="32"/>
          <w:highlight w:val="none"/>
          <w:lang w:eastAsia="zh-CN"/>
        </w:rPr>
        <w:t>供方</w:t>
      </w:r>
      <w:r>
        <w:rPr>
          <w:rFonts w:ascii="仿宋" w:hAnsi="仿宋" w:eastAsia="仿宋" w:cs="仿宋"/>
          <w:color w:val="auto"/>
          <w:sz w:val="32"/>
          <w:szCs w:val="32"/>
          <w:highlight w:val="none"/>
        </w:rPr>
        <w:t>5</w:t>
      </w:r>
      <w:r>
        <w:rPr>
          <w:rFonts w:hint="eastAsia" w:ascii="仿宋" w:hAnsi="仿宋" w:eastAsia="仿宋" w:cs="仿宋"/>
          <w:color w:val="auto"/>
          <w:sz w:val="32"/>
          <w:szCs w:val="32"/>
          <w:highlight w:val="none"/>
        </w:rPr>
        <w:t>日内完成供应，</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通知的规格、数量供货。</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、交货地点方式：由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负责运输至</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指定地点（</w:t>
      </w:r>
      <w:r>
        <w:rPr>
          <w:rFonts w:hint="eastAsia" w:ascii="仿宋_GB2312" w:eastAsia="仿宋_GB2312"/>
          <w:color w:val="auto"/>
          <w:sz w:val="32"/>
          <w:szCs w:val="32"/>
          <w:highlight w:val="none"/>
          <w:u w:val="single"/>
          <w:lang w:eastAsia="zh-CN"/>
        </w:rPr>
        <w:t>林厝服务区（</w:t>
      </w:r>
      <w:r>
        <w:rPr>
          <w:rFonts w:hint="eastAsia" w:ascii="仿宋_GB2312" w:eastAsia="仿宋_GB2312"/>
          <w:color w:val="auto"/>
          <w:sz w:val="32"/>
          <w:szCs w:val="32"/>
          <w:highlight w:val="none"/>
          <w:u w:val="single"/>
          <w:lang w:val="en-US" w:eastAsia="zh-CN"/>
        </w:rPr>
        <w:t>A、B区</w:t>
      </w:r>
      <w:r>
        <w:rPr>
          <w:rFonts w:hint="eastAsia" w:ascii="仿宋_GB2312" w:eastAsia="仿宋_GB2312"/>
          <w:color w:val="auto"/>
          <w:sz w:val="32"/>
          <w:szCs w:val="32"/>
          <w:highlight w:val="none"/>
          <w:u w:val="single"/>
          <w:lang w:eastAsia="zh-CN"/>
        </w:rPr>
        <w:t>）</w:t>
      </w:r>
      <w:r>
        <w:rPr>
          <w:rFonts w:hint="eastAsia" w:ascii="仿宋" w:hAnsi="仿宋" w:eastAsia="仿宋" w:cs="仿宋"/>
          <w:color w:val="auto"/>
          <w:sz w:val="32"/>
          <w:szCs w:val="32"/>
          <w:highlight w:val="none"/>
        </w:rPr>
        <w:t>）运输过程中所产生的一切费用由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负责。</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、卸货方式：由</w:t>
      </w:r>
      <w:r>
        <w:rPr>
          <w:rFonts w:hint="eastAsia" w:ascii="仿宋" w:hAnsi="仿宋" w:eastAsia="仿宋" w:cs="仿宋"/>
          <w:color w:val="auto"/>
          <w:sz w:val="32"/>
          <w:szCs w:val="32"/>
          <w:highlight w:val="none"/>
          <w:u w:val="single"/>
          <w:lang w:val="en-US" w:eastAsia="zh-CN"/>
        </w:rPr>
        <w:t>供方</w:t>
      </w:r>
      <w:r>
        <w:rPr>
          <w:rFonts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负责卸货。</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、包装标准、包装物的供应与费用承担</w:t>
      </w:r>
    </w:p>
    <w:p>
      <w:pPr>
        <w:spacing w:line="40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包装标准、包装物由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根据材料规范要求和国家标准执行，包装应能起到保护材料的作用，确保材料到达指定地点无破损。包装未达到要求的，</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有权拒绝签收，包装责任及包装费由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承担。</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、验收标准、方法</w:t>
      </w:r>
    </w:p>
    <w:p>
      <w:pPr>
        <w:spacing w:line="400" w:lineRule="exact"/>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、货物到达</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指定地点后，</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将对货物数量进行清点、质量进行验收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若发现货物的品种、规格型号和质量不符合规定的，</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有权要求</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将不合格的产品退回重发，由此产生的一切损失由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承担。</w:t>
      </w:r>
    </w:p>
    <w:p>
      <w:pPr>
        <w:spacing w:line="4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每批次供货时，应向</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提供本批次材料的产品质量证明资料。</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、付款方式及期限</w:t>
      </w:r>
    </w:p>
    <w:p>
      <w:pPr>
        <w:spacing w:line="4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最后一</w:t>
      </w:r>
      <w:r>
        <w:rPr>
          <w:rFonts w:hint="eastAsia" w:ascii="仿宋" w:hAnsi="仿宋" w:eastAsia="仿宋" w:cs="仿宋"/>
          <w:color w:val="auto"/>
          <w:sz w:val="32"/>
          <w:szCs w:val="32"/>
          <w:highlight w:val="none"/>
        </w:rPr>
        <w:t>批次材料验收合格后，由</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提供增值税专用发票，</w:t>
      </w:r>
      <w:r>
        <w:rPr>
          <w:rFonts w:hint="eastAsia" w:ascii="仿宋" w:hAnsi="仿宋" w:eastAsia="仿宋" w:cs="仿宋"/>
          <w:color w:val="auto"/>
          <w:sz w:val="32"/>
          <w:szCs w:val="32"/>
          <w:highlight w:val="none"/>
          <w:lang w:eastAsia="zh-CN"/>
        </w:rPr>
        <w:t>需方</w:t>
      </w:r>
      <w:r>
        <w:rPr>
          <w:rFonts w:hint="eastAsia" w:ascii="仿宋" w:hAnsi="仿宋" w:eastAsia="仿宋" w:cs="仿宋"/>
          <w:color w:val="auto"/>
          <w:sz w:val="32"/>
          <w:szCs w:val="32"/>
          <w:highlight w:val="none"/>
        </w:rPr>
        <w:t>在验收合格之日起十五个工作日内将货款一次性支付给</w:t>
      </w:r>
      <w:r>
        <w:rPr>
          <w:rFonts w:hint="eastAsia" w:ascii="仿宋" w:hAnsi="仿宋" w:eastAsia="仿宋" w:cs="仿宋"/>
          <w:color w:val="auto"/>
          <w:sz w:val="32"/>
          <w:szCs w:val="32"/>
          <w:highlight w:val="none"/>
          <w:lang w:eastAsia="zh-CN"/>
        </w:rPr>
        <w:t>供方</w:t>
      </w:r>
      <w:r>
        <w:rPr>
          <w:rFonts w:hint="eastAsia" w:ascii="仿宋" w:hAnsi="仿宋" w:eastAsia="仿宋" w:cs="仿宋"/>
          <w:color w:val="auto"/>
          <w:sz w:val="32"/>
          <w:szCs w:val="32"/>
          <w:highlight w:val="none"/>
        </w:rPr>
        <w:t>。</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、违约责任</w:t>
      </w:r>
    </w:p>
    <w:p>
      <w:pPr>
        <w:spacing w:line="4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1、由于供方原因造成产品无法按时交付的，自延期之日起至实际到货日止，每逾期一日，供方按合同总价款的2‰向需方偿付违约金，延期交付产品超过十五日的，需方有权解除合同，并要求供方按照全部货款的</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0％支付违约金。</w:t>
      </w:r>
    </w:p>
    <w:p>
      <w:pPr>
        <w:spacing w:line="4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若供方所交的货物不符合合同规定，需方有权退货，供方负责包换，并承担调换或退货而支付的实际费用。供方提供的产品不合格率达到20％以上，本批次供货按不能及时交货处理，延误的日期按补发的货物到货为止。</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、不可抗力</w:t>
      </w:r>
    </w:p>
    <w:p>
      <w:pPr>
        <w:spacing w:line="400" w:lineRule="exact"/>
        <w:ind w:firstLine="493"/>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400" w:lineRule="exact"/>
        <w:ind w:firstLine="493"/>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若一方违约在先，不得以此后发生不抗力为由免除其违约责任。</w:t>
      </w:r>
    </w:p>
    <w:p>
      <w:pPr>
        <w:spacing w:line="400" w:lineRule="exact"/>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、其它约定事项：</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1、本合同如发生争执，双方应协商解决。协商不成，应向合同签订地人民法院起诉。</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2、本合同如有未尽事宜，双方协商确定的修改意见，视为原合同补充或变更条款，与原合同具有同等法律效力。</w:t>
      </w:r>
    </w:p>
    <w:p>
      <w:pPr>
        <w:spacing w:line="400" w:lineRule="exact"/>
        <w:ind w:firstLine="493"/>
        <w:rPr>
          <w:rFonts w:hint="eastAsia" w:ascii="仿宋" w:hAnsi="仿宋" w:eastAsia="仿宋" w:cs="仿宋"/>
          <w:bCs/>
          <w:color w:val="auto"/>
          <w:sz w:val="32"/>
          <w:szCs w:val="32"/>
          <w:highlight w:val="none"/>
        </w:rPr>
      </w:pP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、本合同中规定应该偿付的违约金、赔偿金及各种经济损失，应当在明确责任后十天内，按照银行规定的结算办法付清，否则按照逾期付款处理。</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、本合同自合同签订之日起生效，在合同执行期间内，供需双方不得随意变更或解除合同。本合同一式 陆 份，</w:t>
      </w:r>
      <w:r>
        <w:rPr>
          <w:rFonts w:hint="eastAsia" w:ascii="仿宋" w:hAnsi="仿宋" w:eastAsia="仿宋" w:cs="仿宋"/>
          <w:bCs/>
          <w:color w:val="auto"/>
          <w:sz w:val="32"/>
          <w:szCs w:val="32"/>
          <w:highlight w:val="none"/>
          <w:lang w:val="en-US" w:eastAsia="zh-CN"/>
        </w:rPr>
        <w:t>双</w:t>
      </w:r>
      <w:r>
        <w:rPr>
          <w:rFonts w:hint="eastAsia" w:ascii="仿宋" w:hAnsi="仿宋" w:eastAsia="仿宋" w:cs="仿宋"/>
          <w:bCs/>
          <w:color w:val="auto"/>
          <w:sz w:val="32"/>
          <w:szCs w:val="32"/>
          <w:highlight w:val="none"/>
        </w:rPr>
        <w:t>方</w:t>
      </w:r>
      <w:r>
        <w:rPr>
          <w:rFonts w:hint="eastAsia" w:ascii="仿宋" w:hAnsi="仿宋" w:eastAsia="仿宋" w:cs="仿宋"/>
          <w:bCs/>
          <w:color w:val="auto"/>
          <w:sz w:val="32"/>
          <w:szCs w:val="32"/>
          <w:highlight w:val="none"/>
          <w:lang w:val="en-US" w:eastAsia="zh-CN"/>
        </w:rPr>
        <w:t>各执</w:t>
      </w:r>
      <w:r>
        <w:rPr>
          <w:rFonts w:hint="eastAsia" w:ascii="仿宋" w:hAnsi="仿宋" w:eastAsia="仿宋" w:cs="仿宋"/>
          <w:bCs/>
          <w:color w:val="auto"/>
          <w:sz w:val="32"/>
          <w:szCs w:val="32"/>
          <w:highlight w:val="none"/>
        </w:rPr>
        <w:t> </w:t>
      </w:r>
      <w:r>
        <w:rPr>
          <w:rFonts w:hint="eastAsia" w:ascii="仿宋" w:hAnsi="仿宋" w:eastAsia="仿宋" w:cs="仿宋"/>
          <w:bCs/>
          <w:color w:val="auto"/>
          <w:sz w:val="32"/>
          <w:szCs w:val="32"/>
          <w:highlight w:val="none"/>
          <w:lang w:val="en-US" w:eastAsia="zh-CN"/>
        </w:rPr>
        <w:t>叁</w:t>
      </w:r>
      <w:r>
        <w:rPr>
          <w:rFonts w:hint="eastAsia" w:ascii="仿宋" w:hAnsi="仿宋" w:eastAsia="仿宋" w:cs="仿宋"/>
          <w:bCs/>
          <w:color w:val="auto"/>
          <w:sz w:val="32"/>
          <w:szCs w:val="32"/>
          <w:highlight w:val="none"/>
        </w:rPr>
        <w:t> 份。</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、本合同的有效期为    年   月   日至    年   月    日。</w:t>
      </w:r>
    </w:p>
    <w:tbl>
      <w:tblPr>
        <w:tblStyle w:val="25"/>
        <w:tblW w:w="0" w:type="auto"/>
        <w:jc w:val="center"/>
        <w:tblLayout w:type="autofit"/>
        <w:tblCellMar>
          <w:top w:w="0" w:type="dxa"/>
          <w:left w:w="0" w:type="dxa"/>
          <w:bottom w:w="0" w:type="dxa"/>
          <w:right w:w="0" w:type="dxa"/>
        </w:tblCellMar>
      </w:tblPr>
      <w:tblGrid>
        <w:gridCol w:w="4091"/>
        <w:gridCol w:w="4431"/>
      </w:tblGrid>
      <w:tr>
        <w:tblPrEx>
          <w:tblCellMar>
            <w:top w:w="0" w:type="dxa"/>
            <w:left w:w="0" w:type="dxa"/>
            <w:bottom w:w="0" w:type="dxa"/>
            <w:right w:w="0" w:type="dxa"/>
          </w:tblCellMar>
        </w:tblPrEx>
        <w:trPr>
          <w:trHeight w:val="2787" w:hRule="atLeast"/>
          <w:jc w:val="center"/>
        </w:trPr>
        <w:tc>
          <w:tcPr>
            <w:tcW w:w="41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     方</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单位名称：</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委托代理人：</w:t>
            </w:r>
          </w:p>
          <w:p>
            <w:pPr>
              <w:spacing w:line="400" w:lineRule="exact"/>
              <w:ind w:firstLine="493"/>
              <w:rPr>
                <w:rFonts w:hint="eastAsia" w:ascii="仿宋" w:hAnsi="仿宋" w:eastAsia="仿宋" w:cs="仿宋"/>
                <w:bCs/>
                <w:color w:val="auto"/>
                <w:sz w:val="32"/>
                <w:szCs w:val="32"/>
                <w:highlight w:val="none"/>
              </w:rPr>
            </w:pPr>
          </w:p>
        </w:tc>
        <w:tc>
          <w:tcPr>
            <w:tcW w:w="4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需     方</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单位名称：</w:t>
            </w:r>
          </w:p>
          <w:p>
            <w:pPr>
              <w:spacing w:line="400" w:lineRule="exact"/>
              <w:ind w:firstLine="493"/>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委托代理人：</w:t>
            </w:r>
          </w:p>
          <w:p>
            <w:pPr>
              <w:spacing w:line="400" w:lineRule="exact"/>
              <w:ind w:firstLine="493"/>
              <w:rPr>
                <w:rFonts w:hint="eastAsia" w:ascii="仿宋" w:hAnsi="仿宋" w:eastAsia="仿宋" w:cs="仿宋"/>
                <w:bCs/>
                <w:color w:val="auto"/>
                <w:sz w:val="32"/>
                <w:szCs w:val="32"/>
                <w:highlight w:val="none"/>
              </w:rPr>
            </w:pPr>
          </w:p>
        </w:tc>
      </w:tr>
    </w:tbl>
    <w:p>
      <w:pPr>
        <w:spacing w:line="560" w:lineRule="exact"/>
        <w:rPr>
          <w:rFonts w:ascii="仿宋" w:hAnsi="仿宋" w:eastAsia="仿宋" w:cs="仿宋"/>
          <w:color w:val="auto"/>
          <w:sz w:val="32"/>
          <w:szCs w:val="32"/>
          <w:highlight w:val="none"/>
        </w:rPr>
      </w:pPr>
    </w:p>
    <w:bookmarkEnd w:id="25"/>
    <w:bookmarkEnd w:id="26"/>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eastAsia" w:ascii="Simang"/>
          <w:b/>
          <w:color w:val="auto"/>
          <w:sz w:val="32"/>
          <w:szCs w:val="32"/>
          <w:highlight w:val="none"/>
          <w:lang w:val="en-US" w:eastAsia="zh-CN"/>
        </w:rPr>
      </w:pPr>
    </w:p>
    <w:p>
      <w:pPr>
        <w:pStyle w:val="52"/>
        <w:jc w:val="center"/>
        <w:rPr>
          <w:rFonts w:hint="default" w:ascii="Simang" w:eastAsia="Simang"/>
          <w:b/>
          <w:color w:val="auto"/>
          <w:sz w:val="32"/>
          <w:szCs w:val="32"/>
          <w:highlight w:val="none"/>
          <w:lang w:val="en-US" w:eastAsia="zh-CN"/>
        </w:rPr>
      </w:pPr>
      <w:r>
        <w:rPr>
          <w:rFonts w:hint="eastAsia" w:ascii="Simang"/>
          <w:b/>
          <w:color w:val="auto"/>
          <w:sz w:val="32"/>
          <w:szCs w:val="32"/>
          <w:highlight w:val="none"/>
          <w:lang w:val="en-US" w:eastAsia="zh-CN"/>
        </w:rPr>
        <w:t>第七篇 报价文件</w:t>
      </w:r>
    </w:p>
    <w:p>
      <w:pPr>
        <w:pStyle w:val="52"/>
        <w:rPr>
          <w:rFonts w:ascii="Simang"/>
          <w:b/>
          <w:color w:val="auto"/>
          <w:sz w:val="32"/>
          <w:szCs w:val="32"/>
          <w:highlight w:val="none"/>
        </w:rPr>
      </w:pPr>
    </w:p>
    <w:p>
      <w:pPr>
        <w:spacing w:line="560" w:lineRule="exact"/>
        <w:rPr>
          <w:rFonts w:ascii="Simang"/>
          <w:b/>
          <w:color w:val="auto"/>
          <w:sz w:val="32"/>
          <w:szCs w:val="32"/>
          <w:highlight w:val="none"/>
        </w:rPr>
      </w:pPr>
    </w:p>
    <w:p>
      <w:pPr>
        <w:spacing w:line="560" w:lineRule="exact"/>
        <w:jc w:val="center"/>
        <w:rPr>
          <w:rFonts w:ascii="Simang"/>
          <w:b/>
          <w:color w:val="auto"/>
          <w:sz w:val="32"/>
          <w:szCs w:val="32"/>
          <w:highlight w:val="none"/>
        </w:rPr>
      </w:pPr>
      <w:r>
        <w:rPr>
          <w:rFonts w:hint="eastAsia" w:ascii="Simang"/>
          <w:b/>
          <w:color w:val="auto"/>
          <w:sz w:val="32"/>
          <w:szCs w:val="32"/>
          <w:highlight w:val="none"/>
          <w:lang w:val="en-US" w:eastAsia="zh-CN"/>
        </w:rPr>
        <w:t>收费棚夜景提升改造部分材料采购项目</w:t>
      </w: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pStyle w:val="11"/>
        <w:rPr>
          <w:rFonts w:ascii="Simang"/>
          <w:b/>
          <w:color w:val="auto"/>
          <w:sz w:val="32"/>
          <w:szCs w:val="32"/>
          <w:highlight w:val="none"/>
        </w:rPr>
      </w:pPr>
    </w:p>
    <w:p>
      <w:pPr>
        <w:pStyle w:val="11"/>
        <w:rPr>
          <w:rFonts w:ascii="Simang"/>
          <w:b/>
          <w:color w:val="auto"/>
          <w:sz w:val="32"/>
          <w:szCs w:val="32"/>
          <w:highlight w:val="none"/>
        </w:rPr>
      </w:pPr>
    </w:p>
    <w:p>
      <w:pPr>
        <w:pStyle w:val="11"/>
        <w:rPr>
          <w:rFonts w:ascii="Simang"/>
          <w:b/>
          <w:color w:val="auto"/>
          <w:sz w:val="32"/>
          <w:szCs w:val="32"/>
          <w:highlight w:val="none"/>
        </w:rPr>
      </w:pPr>
    </w:p>
    <w:p>
      <w:pPr>
        <w:pStyle w:val="11"/>
        <w:rPr>
          <w:rFonts w:ascii="Simang"/>
          <w:b/>
          <w:color w:val="auto"/>
          <w:sz w:val="32"/>
          <w:szCs w:val="32"/>
          <w:highlight w:val="none"/>
        </w:rPr>
      </w:pPr>
    </w:p>
    <w:p>
      <w:pPr>
        <w:spacing w:line="560" w:lineRule="exact"/>
        <w:rPr>
          <w:rFonts w:ascii="Simang"/>
          <w:b/>
          <w:color w:val="auto"/>
          <w:sz w:val="32"/>
          <w:szCs w:val="32"/>
          <w:highlight w:val="none"/>
        </w:rPr>
      </w:pPr>
    </w:p>
    <w:p>
      <w:pPr>
        <w:spacing w:line="560" w:lineRule="exact"/>
        <w:ind w:left="31680" w:hanging="2545" w:hangingChars="795"/>
        <w:jc w:val="left"/>
        <w:rPr>
          <w:rFonts w:ascii="Simang"/>
          <w:b/>
          <w:color w:val="auto"/>
          <w:sz w:val="32"/>
          <w:szCs w:val="32"/>
          <w:highlight w:val="none"/>
        </w:rPr>
      </w:pPr>
    </w:p>
    <w:p>
      <w:pPr>
        <w:spacing w:line="560" w:lineRule="exact"/>
        <w:ind w:firstLine="788" w:firstLineChars="246"/>
        <w:rPr>
          <w:rFonts w:ascii="Simang"/>
          <w:b/>
          <w:color w:val="auto"/>
          <w:sz w:val="32"/>
          <w:szCs w:val="32"/>
          <w:highlight w:val="none"/>
        </w:rPr>
      </w:pPr>
      <w:r>
        <w:rPr>
          <w:rFonts w:hint="eastAsia" w:ascii="Simang" w:hAnsi="Simang"/>
          <w:b/>
          <w:color w:val="auto"/>
          <w:sz w:val="32"/>
          <w:szCs w:val="32"/>
          <w:highlight w:val="none"/>
        </w:rPr>
        <w:t>报价人：</w:t>
      </w:r>
      <w:r>
        <w:rPr>
          <w:rFonts w:ascii="Simang" w:hAnsi="Simang"/>
          <w:b/>
          <w:color w:val="auto"/>
          <w:sz w:val="32"/>
          <w:szCs w:val="32"/>
          <w:highlight w:val="none"/>
        </w:rPr>
        <w:t xml:space="preserve"> </w:t>
      </w:r>
    </w:p>
    <w:p>
      <w:pPr>
        <w:spacing w:line="560" w:lineRule="exact"/>
        <w:ind w:firstLine="788" w:firstLineChars="246"/>
        <w:rPr>
          <w:rFonts w:ascii="Simang"/>
          <w:b/>
          <w:color w:val="auto"/>
          <w:sz w:val="32"/>
          <w:szCs w:val="32"/>
          <w:highlight w:val="none"/>
        </w:rPr>
      </w:pPr>
      <w:r>
        <w:rPr>
          <w:rFonts w:hint="eastAsia" w:ascii="Simang" w:hAnsi="Simang"/>
          <w:b/>
          <w:color w:val="auto"/>
          <w:sz w:val="32"/>
          <w:szCs w:val="32"/>
          <w:highlight w:val="none"/>
        </w:rPr>
        <w:t>日</w:t>
      </w:r>
      <w:r>
        <w:rPr>
          <w:rFonts w:ascii="Simang" w:hAnsi="Simang"/>
          <w:b/>
          <w:color w:val="auto"/>
          <w:sz w:val="32"/>
          <w:szCs w:val="32"/>
          <w:highlight w:val="none"/>
        </w:rPr>
        <w:t xml:space="preserve">  </w:t>
      </w:r>
      <w:r>
        <w:rPr>
          <w:rFonts w:hint="eastAsia" w:ascii="Simang" w:hAnsi="Simang"/>
          <w:b/>
          <w:color w:val="auto"/>
          <w:sz w:val="32"/>
          <w:szCs w:val="32"/>
          <w:highlight w:val="none"/>
        </w:rPr>
        <w:t>期：</w:t>
      </w:r>
      <w:r>
        <w:rPr>
          <w:rFonts w:ascii="Simang" w:hAnsi="Simang"/>
          <w:b/>
          <w:color w:val="auto"/>
          <w:sz w:val="32"/>
          <w:szCs w:val="32"/>
          <w:highlight w:val="none"/>
        </w:rPr>
        <w:t xml:space="preserve"> </w:t>
      </w:r>
    </w:p>
    <w:p>
      <w:pPr>
        <w:spacing w:line="560" w:lineRule="exact"/>
        <w:rPr>
          <w:rFonts w:ascii="Simang"/>
          <w:b/>
          <w:color w:val="auto"/>
          <w:sz w:val="32"/>
          <w:szCs w:val="32"/>
          <w:highlight w:val="none"/>
        </w:rPr>
      </w:pPr>
    </w:p>
    <w:p>
      <w:pPr>
        <w:spacing w:line="560" w:lineRule="exact"/>
        <w:rPr>
          <w:rFonts w:ascii="Simang"/>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pStyle w:val="24"/>
        <w:spacing w:line="560" w:lineRule="exact"/>
        <w:jc w:val="both"/>
        <w:rPr>
          <w:rFonts w:ascii="Simang"/>
          <w:color w:val="auto"/>
          <w:sz w:val="36"/>
          <w:szCs w:val="36"/>
          <w:highlight w:val="none"/>
        </w:rPr>
      </w:pPr>
    </w:p>
    <w:p>
      <w:pPr>
        <w:pStyle w:val="24"/>
        <w:spacing w:line="560" w:lineRule="exact"/>
        <w:rPr>
          <w:rFonts w:ascii="Simang"/>
          <w:color w:val="auto"/>
          <w:sz w:val="36"/>
          <w:szCs w:val="36"/>
          <w:highlight w:val="none"/>
        </w:rPr>
      </w:pPr>
    </w:p>
    <w:p>
      <w:pPr>
        <w:pStyle w:val="24"/>
        <w:spacing w:line="560" w:lineRule="exact"/>
        <w:rPr>
          <w:rFonts w:ascii="Simang"/>
          <w:color w:val="auto"/>
          <w:sz w:val="36"/>
          <w:szCs w:val="36"/>
          <w:highlight w:val="none"/>
        </w:rPr>
      </w:pPr>
      <w:r>
        <w:rPr>
          <w:rFonts w:hint="eastAsia" w:ascii="Simang" w:hAnsi="Simang"/>
          <w:color w:val="auto"/>
          <w:sz w:val="36"/>
          <w:szCs w:val="36"/>
          <w:highlight w:val="none"/>
        </w:rPr>
        <w:t>目</w:t>
      </w:r>
      <w:r>
        <w:rPr>
          <w:rFonts w:ascii="Simang" w:hAnsi="Simang"/>
          <w:color w:val="auto"/>
          <w:sz w:val="36"/>
          <w:szCs w:val="36"/>
          <w:highlight w:val="none"/>
        </w:rPr>
        <w:t xml:space="preserve">  </w:t>
      </w:r>
      <w:r>
        <w:rPr>
          <w:rFonts w:hint="eastAsia" w:ascii="Simang" w:hAnsi="Simang"/>
          <w:color w:val="auto"/>
          <w:sz w:val="36"/>
          <w:szCs w:val="36"/>
          <w:highlight w:val="none"/>
        </w:rPr>
        <w:t>录</w:t>
      </w:r>
    </w:p>
    <w:p>
      <w:pPr>
        <w:pStyle w:val="24"/>
        <w:spacing w:line="560" w:lineRule="exact"/>
        <w:rPr>
          <w:rStyle w:val="31"/>
          <w:rFonts w:ascii="Simang"/>
          <w:color w:val="auto"/>
          <w:sz w:val="21"/>
          <w:highlight w:val="none"/>
          <w:u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二、报价表</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三、供应商法定代表人身份证明书（格式）</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四、供应商法定代表人授权委托书</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五、资质文件</w:t>
      </w: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spacing w:line="560" w:lineRule="exact"/>
        <w:jc w:val="center"/>
        <w:rPr>
          <w:rFonts w:ascii="Simang"/>
          <w:b/>
          <w:color w:val="auto"/>
          <w:sz w:val="32"/>
          <w:szCs w:val="32"/>
          <w:highlight w:val="none"/>
        </w:rPr>
      </w:pPr>
    </w:p>
    <w:p>
      <w:pPr>
        <w:pStyle w:val="2"/>
        <w:ind w:left="31680"/>
        <w:rPr>
          <w:b/>
          <w:color w:val="auto"/>
          <w:sz w:val="32"/>
          <w:szCs w:val="32"/>
          <w:highlight w:val="none"/>
        </w:rPr>
      </w:pPr>
    </w:p>
    <w:p>
      <w:pPr>
        <w:pStyle w:val="2"/>
        <w:ind w:left="31680"/>
        <w:rPr>
          <w:b/>
          <w:color w:val="auto"/>
          <w:sz w:val="32"/>
          <w:szCs w:val="32"/>
          <w:highlight w:val="none"/>
        </w:rPr>
      </w:pPr>
    </w:p>
    <w:p>
      <w:pPr>
        <w:spacing w:line="560" w:lineRule="exact"/>
        <w:rPr>
          <w:rFonts w:ascii="Simang"/>
          <w:b/>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2"/>
        <w:ind w:left="0" w:leftChars="0" w:firstLine="0" w:firstLineChars="0"/>
        <w:rPr>
          <w:color w:val="auto"/>
          <w:highlight w:val="none"/>
        </w:rPr>
      </w:pPr>
    </w:p>
    <w:p>
      <w:pPr>
        <w:spacing w:line="560" w:lineRule="exact"/>
        <w:jc w:val="center"/>
        <w:rPr>
          <w:b/>
          <w:color w:val="auto"/>
          <w:sz w:val="32"/>
          <w:szCs w:val="32"/>
          <w:highlight w:val="none"/>
        </w:rPr>
      </w:pPr>
      <w:bookmarkStart w:id="27" w:name="_Toc508286687"/>
      <w:bookmarkStart w:id="28" w:name="_Toc409439698"/>
      <w:bookmarkStart w:id="29" w:name="_Toc515961894"/>
      <w:bookmarkStart w:id="30" w:name="_Toc122750652"/>
      <w:r>
        <w:rPr>
          <w:rFonts w:hint="eastAsia"/>
          <w:b/>
          <w:color w:val="auto"/>
          <w:sz w:val="32"/>
          <w:szCs w:val="32"/>
          <w:highlight w:val="none"/>
        </w:rPr>
        <w:t>一、报</w:t>
      </w:r>
      <w:r>
        <w:rPr>
          <w:b/>
          <w:color w:val="auto"/>
          <w:sz w:val="32"/>
          <w:szCs w:val="32"/>
          <w:highlight w:val="none"/>
        </w:rPr>
        <w:t xml:space="preserve"> </w:t>
      </w:r>
      <w:r>
        <w:rPr>
          <w:rFonts w:hint="eastAsia"/>
          <w:b/>
          <w:color w:val="auto"/>
          <w:sz w:val="32"/>
          <w:szCs w:val="32"/>
          <w:highlight w:val="none"/>
        </w:rPr>
        <w:t>价</w:t>
      </w:r>
      <w:r>
        <w:rPr>
          <w:b/>
          <w:color w:val="auto"/>
          <w:sz w:val="32"/>
          <w:szCs w:val="32"/>
          <w:highlight w:val="none"/>
        </w:rPr>
        <w:t xml:space="preserve"> </w:t>
      </w:r>
      <w:r>
        <w:rPr>
          <w:rFonts w:hint="eastAsia"/>
          <w:b/>
          <w:color w:val="auto"/>
          <w:sz w:val="32"/>
          <w:szCs w:val="32"/>
          <w:highlight w:val="none"/>
        </w:rPr>
        <w:t>函</w:t>
      </w:r>
      <w:bookmarkEnd w:id="27"/>
      <w:bookmarkEnd w:id="28"/>
      <w:bookmarkEnd w:id="29"/>
      <w:bookmarkEnd w:id="30"/>
    </w:p>
    <w:p>
      <w:pPr>
        <w:spacing w:line="56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p>
    <w:p>
      <w:pPr>
        <w:tabs>
          <w:tab w:val="left" w:pos="0"/>
          <w:tab w:val="left" w:pos="600"/>
          <w:tab w:val="left" w:pos="800"/>
          <w:tab w:val="left" w:pos="1134"/>
          <w:tab w:val="left" w:pos="1400"/>
          <w:tab w:val="left" w:pos="1500"/>
          <w:tab w:val="left" w:pos="1600"/>
          <w:tab w:val="left" w:pos="2300"/>
          <w:tab w:val="left" w:pos="2900"/>
        </w:tabs>
        <w:snapToGrid w:val="0"/>
        <w:spacing w:line="42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1.</w:t>
      </w:r>
      <w:r>
        <w:rPr>
          <w:rFonts w:hint="eastAsia" w:ascii="仿宋_GB2312" w:eastAsia="仿宋_GB2312"/>
          <w:color w:val="auto"/>
          <w:sz w:val="28"/>
          <w:szCs w:val="28"/>
          <w:highlight w:val="none"/>
        </w:rPr>
        <w:t>我方全面研究了</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，并能够正确理解和接受其全部内容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我们完全理解并同意放弃对这方面有不明及误解的权利。我方将接受并遵守采购文件所规定的各项条款。我方愿以人民币￥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元（大写</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元）的报价</w:t>
      </w:r>
      <w:r>
        <w:rPr>
          <w:rFonts w:hint="eastAsia" w:ascii="仿宋_GB2312" w:eastAsia="仿宋_GB2312"/>
          <w:color w:val="auto"/>
          <w:sz w:val="28"/>
          <w:szCs w:val="28"/>
          <w:highlight w:val="none"/>
          <w:lang w:eastAsia="zh-CN"/>
        </w:rPr>
        <w:t>，</w:t>
      </w:r>
      <w:r>
        <w:rPr>
          <w:rFonts w:hint="eastAsia" w:ascii="仿宋" w:hAnsi="仿宋" w:eastAsia="仿宋"/>
          <w:color w:val="auto"/>
          <w:sz w:val="28"/>
          <w:szCs w:val="28"/>
          <w:highlight w:val="none"/>
        </w:rPr>
        <w:t>并按上述材料规格型号、数量清单、技术要求供货。</w:t>
      </w:r>
    </w:p>
    <w:p>
      <w:pPr>
        <w:tabs>
          <w:tab w:val="left" w:pos="0"/>
          <w:tab w:val="left" w:pos="397"/>
          <w:tab w:val="left" w:pos="567"/>
          <w:tab w:val="left" w:pos="800"/>
          <w:tab w:val="left" w:pos="1134"/>
          <w:tab w:val="left" w:pos="1400"/>
        </w:tabs>
        <w:snapToGrid w:val="0"/>
        <w:ind w:firstLine="560" w:firstLineChars="200"/>
        <w:rPr>
          <w:rFonts w:hint="eastAsia" w:ascii="仿宋_GB2312" w:hAnsi="宋体" w:eastAsia="仿宋_GB2312"/>
          <w:color w:val="auto"/>
          <w:sz w:val="28"/>
          <w:szCs w:val="28"/>
          <w:highlight w:val="none"/>
        </w:rPr>
      </w:pPr>
      <w:r>
        <w:rPr>
          <w:rFonts w:ascii="仿宋_GB2312" w:hAnsi="Simang" w:eastAsia="仿宋_GB2312"/>
          <w:color w:val="auto"/>
          <w:sz w:val="28"/>
          <w:szCs w:val="28"/>
          <w:highlight w:val="none"/>
        </w:rPr>
        <w:t>2</w:t>
      </w:r>
      <w:r>
        <w:rPr>
          <w:rFonts w:hint="eastAsia" w:ascii="仿宋_GB2312" w:hAnsi="Simang" w:eastAsia="仿宋_GB2312"/>
          <w:color w:val="auto"/>
          <w:sz w:val="28"/>
          <w:szCs w:val="28"/>
          <w:highlight w:val="none"/>
        </w:rPr>
        <w:t>、</w:t>
      </w:r>
      <w:r>
        <w:rPr>
          <w:rFonts w:hint="eastAsia" w:ascii="仿宋_GB2312" w:hAnsi="宋体" w:eastAsia="仿宋_GB2312"/>
          <w:color w:val="auto"/>
          <w:sz w:val="28"/>
          <w:szCs w:val="28"/>
          <w:highlight w:val="none"/>
        </w:rPr>
        <w:t>我方承诺</w:t>
      </w:r>
      <w:r>
        <w:rPr>
          <w:rFonts w:hint="eastAsia" w:ascii="仿宋_GB2312" w:hAnsi="宋体" w:eastAsia="仿宋_GB2312"/>
          <w:color w:val="auto"/>
          <w:sz w:val="28"/>
          <w:szCs w:val="28"/>
          <w:highlight w:val="none"/>
          <w:lang w:val="en-US" w:eastAsia="zh-CN"/>
        </w:rPr>
        <w:t>在</w:t>
      </w:r>
      <w:r>
        <w:rPr>
          <w:rFonts w:hint="eastAsia" w:ascii="仿宋_GB2312" w:hAnsi="宋体" w:eastAsia="仿宋_GB2312"/>
          <w:color w:val="auto"/>
          <w:sz w:val="28"/>
          <w:szCs w:val="28"/>
          <w:highlight w:val="none"/>
        </w:rPr>
        <w:t>采购文件规定的报价有效期内不撤销报价文件。</w:t>
      </w:r>
    </w:p>
    <w:p>
      <w:pPr>
        <w:tabs>
          <w:tab w:val="left" w:pos="0"/>
          <w:tab w:val="left" w:pos="397"/>
          <w:tab w:val="left" w:pos="567"/>
          <w:tab w:val="left" w:pos="800"/>
          <w:tab w:val="left" w:pos="1134"/>
          <w:tab w:val="left" w:pos="1400"/>
        </w:tabs>
        <w:snapToGrid w:val="0"/>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3、我方完全同意</w:t>
      </w:r>
      <w:r>
        <w:rPr>
          <w:rFonts w:hint="eastAsia" w:ascii="仿宋_GB2312" w:hAnsi="宋体" w:eastAsia="仿宋_GB2312"/>
          <w:color w:val="auto"/>
          <w:sz w:val="28"/>
          <w:szCs w:val="28"/>
          <w:highlight w:val="none"/>
          <w:lang w:eastAsia="zh-CN"/>
        </w:rPr>
        <w:t>采购文件</w:t>
      </w:r>
      <w:r>
        <w:rPr>
          <w:rFonts w:hint="eastAsia" w:ascii="仿宋_GB2312" w:hAnsi="宋体" w:eastAsia="仿宋_GB2312"/>
          <w:color w:val="auto"/>
          <w:sz w:val="28"/>
          <w:szCs w:val="28"/>
          <w:highlight w:val="none"/>
        </w:rPr>
        <w:t>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firstLine="560" w:firstLineChars="200"/>
        <w:rPr>
          <w:rFonts w:hint="eastAsia" w:ascii="仿宋_GB2312" w:hAnsi="宋体" w:eastAsia="仿宋_GB2312"/>
          <w:color w:val="auto"/>
          <w:sz w:val="28"/>
          <w:szCs w:val="28"/>
          <w:highlight w:val="none"/>
        </w:rPr>
      </w:pPr>
      <w:r>
        <w:rPr>
          <w:rFonts w:ascii="仿宋_GB2312" w:eastAsia="仿宋_GB2312"/>
          <w:color w:val="auto"/>
          <w:sz w:val="28"/>
          <w:szCs w:val="28"/>
          <w:highlight w:val="none"/>
        </w:rPr>
        <w:t>4</w:t>
      </w:r>
      <w:r>
        <w:rPr>
          <w:rFonts w:hint="eastAsia" w:ascii="仿宋_GB2312" w:eastAsia="仿宋_GB2312"/>
          <w:color w:val="auto"/>
          <w:sz w:val="28"/>
          <w:szCs w:val="28"/>
          <w:highlight w:val="none"/>
          <w:lang w:eastAsia="zh-CN"/>
        </w:rPr>
        <w:t>、</w:t>
      </w:r>
      <w:r>
        <w:rPr>
          <w:rFonts w:hint="eastAsia" w:ascii="仿宋_GB2312" w:hAnsi="宋体" w:eastAsia="仿宋_GB2312"/>
          <w:color w:val="auto"/>
          <w:sz w:val="28"/>
          <w:szCs w:val="28"/>
          <w:highlight w:val="none"/>
        </w:rPr>
        <w:t>一旦我方获选，我方保证在合同协议条款中规定的</w:t>
      </w:r>
      <w:r>
        <w:rPr>
          <w:rFonts w:hint="eastAsia" w:ascii="仿宋_GB2312" w:hAnsi="宋体" w:eastAsia="仿宋_GB2312"/>
          <w:color w:val="auto"/>
          <w:sz w:val="28"/>
          <w:szCs w:val="28"/>
          <w:highlight w:val="none"/>
          <w:lang w:val="en-US" w:eastAsia="zh-CN"/>
        </w:rPr>
        <w:t>供货</w:t>
      </w:r>
      <w:r>
        <w:rPr>
          <w:rFonts w:hint="eastAsia" w:ascii="仿宋_GB2312" w:hAnsi="宋体" w:eastAsia="仿宋_GB2312"/>
          <w:color w:val="auto"/>
          <w:sz w:val="28"/>
          <w:szCs w:val="28"/>
          <w:highlight w:val="none"/>
        </w:rPr>
        <w:t>日期开始</w:t>
      </w:r>
    </w:p>
    <w:p>
      <w:pPr>
        <w:tabs>
          <w:tab w:val="left" w:pos="0"/>
          <w:tab w:val="left" w:pos="397"/>
          <w:tab w:val="left" w:pos="567"/>
          <w:tab w:val="left" w:pos="800"/>
          <w:tab w:val="left" w:pos="1134"/>
          <w:tab w:val="left" w:pos="1400"/>
        </w:tabs>
        <w:snapToGrid w:val="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lang w:val="en-US" w:eastAsia="zh-CN"/>
        </w:rPr>
        <w:t>供货</w:t>
      </w:r>
      <w:r>
        <w:rPr>
          <w:rFonts w:hint="eastAsia" w:ascii="仿宋_GB2312" w:eastAsia="仿宋_GB2312"/>
          <w:color w:val="auto"/>
          <w:sz w:val="28"/>
          <w:szCs w:val="28"/>
          <w:highlight w:val="none"/>
        </w:rPr>
        <w:t>，按《中华人民共和国采购法》和合同约定条款承担我方的责任。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5、</w:t>
      </w:r>
      <w:r>
        <w:rPr>
          <w:rFonts w:hint="eastAsia" w:ascii="仿宋_GB2312" w:eastAsia="仿宋_GB2312"/>
          <w:color w:val="auto"/>
          <w:sz w:val="28"/>
          <w:szCs w:val="28"/>
          <w:highlight w:val="none"/>
        </w:rPr>
        <w:t>如我方中选，我方承诺：</w:t>
      </w:r>
    </w:p>
    <w:p>
      <w:pPr>
        <w:pStyle w:val="105"/>
        <w:numPr>
          <w:ilvl w:val="0"/>
          <w:numId w:val="6"/>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同，并不向你方提出附加条件；</w:t>
      </w:r>
    </w:p>
    <w:p>
      <w:pPr>
        <w:pStyle w:val="105"/>
        <w:numPr>
          <w:ilvl w:val="0"/>
          <w:numId w:val="6"/>
        </w:numPr>
        <w:tabs>
          <w:tab w:val="left" w:pos="0"/>
          <w:tab w:val="left" w:pos="397"/>
          <w:tab w:val="left" w:pos="567"/>
          <w:tab w:val="left" w:pos="800"/>
          <w:tab w:val="left" w:pos="1134"/>
          <w:tab w:val="left" w:pos="1400"/>
        </w:tabs>
        <w:snapToGrid w:val="0"/>
        <w:ind w:left="1080" w:leftChars="0" w:hanging="654"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在合同约定的期限内完成合同规定的全部义务；</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hint="eastAsia"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ind w:firstLine="560" w:firstLineChars="200"/>
        <w:rPr>
          <w:rFonts w:hint="eastAsia" w:ascii="仿宋_GB2312" w:eastAsia="仿宋_GB2312"/>
          <w:color w:val="auto"/>
          <w:sz w:val="28"/>
          <w:szCs w:val="28"/>
          <w:highlight w:val="none"/>
        </w:rPr>
      </w:pPr>
      <w:bookmarkStart w:id="31" w:name="_Toc122257631"/>
      <w:bookmarkStart w:id="32" w:name="_Toc409439699"/>
      <w:bookmarkStart w:id="33" w:name="_Toc122750653"/>
      <w:bookmarkStart w:id="34" w:name="_Toc534893628"/>
      <w:bookmarkStart w:id="35" w:name="_Toc508286688"/>
      <w:bookmarkStart w:id="36" w:name="_Toc534883410"/>
      <w:bookmarkStart w:id="37" w:name="_Toc534883368"/>
      <w:bookmarkStart w:id="38" w:name="_Toc515961897"/>
      <w:bookmarkStart w:id="39" w:name="_Toc508286690"/>
      <w:bookmarkStart w:id="40" w:name="_Toc409439703"/>
      <w:bookmarkStart w:id="41" w:name="_Toc122750661"/>
      <w:bookmarkStart w:id="42" w:name="_Toc122257638"/>
      <w:bookmarkStart w:id="43" w:name="_Toc508286689"/>
      <w:bookmarkStart w:id="44" w:name="_Toc409439702"/>
      <w:bookmarkStart w:id="45" w:name="_Toc122750660"/>
      <w:bookmarkStart w:id="46" w:name="_Toc122257637"/>
      <w:r>
        <w:rPr>
          <w:rFonts w:ascii="仿宋_GB2312" w:eastAsia="仿宋_GB2312"/>
          <w:color w:val="auto"/>
          <w:sz w:val="28"/>
          <w:szCs w:val="28"/>
          <w:highlight w:val="none"/>
        </w:rPr>
        <w:t xml:space="preserve"> 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（其他补充说明）</w:t>
      </w:r>
    </w:p>
    <w:p>
      <w:pPr>
        <w:pStyle w:val="2"/>
        <w:rPr>
          <w:color w:val="auto"/>
          <w:highlight w:val="none"/>
        </w:rPr>
      </w:pP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（公章）</w:t>
      </w:r>
    </w:p>
    <w:p>
      <w:pPr>
        <w:ind w:firstLine="560" w:firstLineChars="200"/>
        <w:rPr>
          <w:rFonts w:ascii="仿宋_GB2312" w:eastAsia="仿宋_GB2312"/>
          <w:color w:val="auto"/>
          <w:sz w:val="28"/>
          <w:szCs w:val="28"/>
          <w:highlight w:val="none"/>
        </w:rPr>
      </w:pPr>
      <w:r>
        <w:rPr>
          <w:rFonts w:hint="eastAsia" w:ascii="仿宋_GB2312" w:eastAsia="仿宋_GB2312"/>
          <w:bCs/>
          <w:color w:val="auto"/>
          <w:sz w:val="28"/>
          <w:szCs w:val="28"/>
          <w:highlight w:val="none"/>
        </w:rPr>
        <w:t>定代表人或其</w:t>
      </w:r>
      <w:r>
        <w:rPr>
          <w:rFonts w:hint="eastAsia" w:ascii="仿宋_GB2312" w:eastAsia="仿宋_GB2312"/>
          <w:color w:val="auto"/>
          <w:sz w:val="28"/>
          <w:szCs w:val="28"/>
          <w:highlight w:val="none"/>
        </w:rPr>
        <w:t>委托授权人</w:t>
      </w:r>
      <w:r>
        <w:rPr>
          <w:rFonts w:hint="eastAsia" w:ascii="仿宋_GB2312" w:eastAsia="仿宋_GB2312"/>
          <w:bCs/>
          <w:color w:val="auto"/>
          <w:sz w:val="28"/>
          <w:szCs w:val="28"/>
          <w:highlight w:val="none"/>
        </w:rPr>
        <w:t>：</w:t>
      </w:r>
      <w:r>
        <w:rPr>
          <w:rFonts w:hint="eastAsia" w:ascii="仿宋_GB2312" w:eastAsia="仿宋_GB2312"/>
          <w:bCs/>
          <w:color w:val="auto"/>
          <w:sz w:val="28"/>
          <w:szCs w:val="28"/>
          <w:highlight w:val="none"/>
          <w:u w:val="single"/>
        </w:rPr>
        <w:t xml:space="preserve">      </w:t>
      </w:r>
      <w:r>
        <w:rPr>
          <w:rFonts w:ascii="仿宋_GB2312" w:eastAsia="仿宋_GB2312"/>
          <w:bCs/>
          <w:color w:val="auto"/>
          <w:sz w:val="28"/>
          <w:szCs w:val="28"/>
          <w:highlight w:val="none"/>
          <w:u w:val="single"/>
        </w:rPr>
        <w:t xml:space="preserve"> </w:t>
      </w:r>
      <w:r>
        <w:rPr>
          <w:rFonts w:ascii="仿宋_GB2312" w:eastAsia="仿宋_GB2312"/>
          <w:bCs/>
          <w:color w:val="auto"/>
          <w:sz w:val="28"/>
          <w:szCs w:val="28"/>
          <w:highlight w:val="none"/>
        </w:rPr>
        <w:t>（</w:t>
      </w:r>
      <w:r>
        <w:rPr>
          <w:rFonts w:hint="eastAsia" w:ascii="仿宋_GB2312" w:eastAsia="仿宋_GB2312"/>
          <w:bCs/>
          <w:color w:val="auto"/>
          <w:sz w:val="28"/>
          <w:szCs w:val="28"/>
          <w:highlight w:val="none"/>
        </w:rPr>
        <w:t>签字）</w:t>
      </w:r>
    </w:p>
    <w:p>
      <w:pPr>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（包括电话、传真、邮编）</w:t>
      </w:r>
      <w:r>
        <w:rPr>
          <w:rFonts w:hint="eastAsia" w:ascii="仿宋_GB2312" w:eastAsia="仿宋_GB2312"/>
          <w:color w:val="auto"/>
          <w:sz w:val="28"/>
          <w:szCs w:val="28"/>
          <w:highlight w:val="none"/>
        </w:rPr>
        <w:t xml:space="preserve">  </w:t>
      </w:r>
    </w:p>
    <w:p>
      <w:pPr>
        <w:spacing w:line="600" w:lineRule="exact"/>
        <w:ind w:firstLine="560" w:firstLineChars="200"/>
        <w:rPr>
          <w:rFonts w:hint="eastAsia" w:ascii="仿宋_GB2312" w:hAnsi="宋体" w:eastAsia="仿宋_GB2312"/>
          <w:color w:val="auto"/>
          <w:sz w:val="32"/>
          <w:szCs w:val="32"/>
          <w:highlight w:val="none"/>
        </w:rPr>
      </w:pPr>
      <w:r>
        <w:rPr>
          <w:rFonts w:hint="eastAsia" w:ascii="仿宋_GB2312" w:eastAsia="仿宋_GB2312"/>
          <w:b w:val="0"/>
          <w:bCs w:val="0"/>
          <w:color w:val="auto"/>
          <w:sz w:val="28"/>
          <w:szCs w:val="28"/>
          <w:highlight w:val="none"/>
        </w:rPr>
        <w:t>日期：2022年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日</w:t>
      </w:r>
      <w:r>
        <w:rPr>
          <w:rFonts w:hint="eastAsia" w:ascii="仿宋_GB2312" w:hAnsi="宋体" w:eastAsia="仿宋_GB2312"/>
          <w:color w:val="auto"/>
          <w:sz w:val="32"/>
          <w:szCs w:val="32"/>
          <w:highlight w:val="none"/>
        </w:rPr>
        <w:t xml:space="preserve"> </w:t>
      </w:r>
    </w:p>
    <w:p>
      <w:pPr>
        <w:pStyle w:val="2"/>
        <w:rPr>
          <w:rFonts w:hint="eastAsia" w:ascii="仿宋_GB2312" w:hAnsi="宋体" w:eastAsia="仿宋_GB2312"/>
          <w:color w:val="auto"/>
          <w:sz w:val="32"/>
          <w:szCs w:val="32"/>
          <w:highlight w:val="none"/>
        </w:rPr>
      </w:pPr>
    </w:p>
    <w:p>
      <w:pPr>
        <w:pStyle w:val="4"/>
        <w:spacing w:line="560" w:lineRule="exact"/>
        <w:ind w:firstLine="2891" w:firstLineChars="900"/>
        <w:jc w:val="both"/>
        <w:rPr>
          <w:rFonts w:ascii="仿宋_GB2312" w:hAnsi="Times New Roman" w:eastAsia="仿宋_GB2312"/>
          <w:bCs w:val="0"/>
          <w:color w:val="auto"/>
          <w:kern w:val="2"/>
          <w:sz w:val="32"/>
          <w:highlight w:val="none"/>
        </w:rPr>
      </w:pPr>
      <w:r>
        <w:rPr>
          <w:rFonts w:hint="eastAsia" w:ascii="仿宋_GB2312" w:hAnsi="宋体" w:eastAsia="仿宋_GB2312"/>
          <w:color w:val="auto"/>
          <w:sz w:val="32"/>
          <w:szCs w:val="32"/>
          <w:highlight w:val="none"/>
        </w:rPr>
        <w:t xml:space="preserve"> </w:t>
      </w:r>
      <w:r>
        <w:rPr>
          <w:rFonts w:hint="eastAsia" w:ascii="仿宋_GB2312" w:hAnsi="Times New Roman" w:eastAsia="仿宋_GB2312"/>
          <w:bCs w:val="0"/>
          <w:color w:val="auto"/>
          <w:kern w:val="2"/>
          <w:sz w:val="32"/>
          <w:highlight w:val="none"/>
        </w:rPr>
        <w:t>二、报</w:t>
      </w:r>
      <w:r>
        <w:rPr>
          <w:rFonts w:ascii="仿宋_GB2312" w:hAnsi="Times New Roman" w:eastAsia="仿宋_GB2312"/>
          <w:bCs w:val="0"/>
          <w:color w:val="auto"/>
          <w:kern w:val="2"/>
          <w:sz w:val="32"/>
          <w:highlight w:val="none"/>
        </w:rPr>
        <w:t xml:space="preserve"> </w:t>
      </w:r>
      <w:r>
        <w:rPr>
          <w:rFonts w:hint="eastAsia" w:ascii="仿宋_GB2312" w:hAnsi="Times New Roman" w:eastAsia="仿宋_GB2312"/>
          <w:bCs w:val="0"/>
          <w:color w:val="auto"/>
          <w:kern w:val="2"/>
          <w:sz w:val="32"/>
          <w:highlight w:val="none"/>
        </w:rPr>
        <w:t>价</w:t>
      </w:r>
      <w:r>
        <w:rPr>
          <w:rFonts w:ascii="仿宋_GB2312" w:hAnsi="Times New Roman" w:eastAsia="仿宋_GB2312"/>
          <w:bCs w:val="0"/>
          <w:color w:val="auto"/>
          <w:kern w:val="2"/>
          <w:sz w:val="32"/>
          <w:highlight w:val="none"/>
        </w:rPr>
        <w:t xml:space="preserve"> </w:t>
      </w:r>
      <w:r>
        <w:rPr>
          <w:rFonts w:hint="eastAsia" w:ascii="仿宋_GB2312" w:hAnsi="Times New Roman" w:eastAsia="仿宋_GB2312"/>
          <w:bCs w:val="0"/>
          <w:color w:val="auto"/>
          <w:kern w:val="2"/>
          <w:sz w:val="32"/>
          <w:highlight w:val="none"/>
        </w:rPr>
        <w:t>表</w:t>
      </w:r>
      <w:bookmarkEnd w:id="31"/>
      <w:bookmarkEnd w:id="32"/>
      <w:bookmarkEnd w:id="33"/>
      <w:bookmarkEnd w:id="34"/>
      <w:bookmarkEnd w:id="35"/>
      <w:bookmarkEnd w:id="36"/>
      <w:bookmarkEnd w:id="37"/>
    </w:p>
    <w:p>
      <w:pPr>
        <w:spacing w:line="560" w:lineRule="exact"/>
        <w:ind w:firstLine="2242" w:firstLineChars="698"/>
        <w:rPr>
          <w:rFonts w:ascii="仿宋_GB2312" w:eastAsia="仿宋_GB2312"/>
          <w:b/>
          <w:color w:val="auto"/>
          <w:sz w:val="32"/>
          <w:szCs w:val="32"/>
          <w:highlight w:val="none"/>
        </w:rPr>
      </w:pPr>
      <w:bookmarkStart w:id="47" w:name="_Toc122257633"/>
      <w:bookmarkStart w:id="48" w:name="_Toc409439700"/>
      <w:bookmarkStart w:id="49" w:name="_Toc122750655"/>
      <w:r>
        <w:rPr>
          <w:rFonts w:ascii="仿宋_GB2312" w:eastAsia="仿宋_GB2312"/>
          <w:b/>
          <w:color w:val="auto"/>
          <w:sz w:val="32"/>
          <w:szCs w:val="32"/>
          <w:highlight w:val="none"/>
        </w:rPr>
        <w:t xml:space="preserve">           </w:t>
      </w:r>
      <w:r>
        <w:rPr>
          <w:rFonts w:hint="eastAsia" w:ascii="仿宋_GB2312" w:eastAsia="仿宋_GB2312"/>
          <w:b w:val="0"/>
          <w:bCs/>
          <w:color w:val="auto"/>
          <w:sz w:val="32"/>
          <w:szCs w:val="32"/>
          <w:highlight w:val="none"/>
          <w:lang w:val="en-US" w:eastAsia="zh-CN"/>
        </w:rPr>
        <w:t>报价</w:t>
      </w:r>
      <w:r>
        <w:rPr>
          <w:rFonts w:hint="eastAsia" w:ascii="仿宋_GB2312" w:eastAsia="仿宋_GB2312"/>
          <w:b w:val="0"/>
          <w:bCs/>
          <w:color w:val="auto"/>
          <w:sz w:val="32"/>
          <w:szCs w:val="32"/>
          <w:highlight w:val="none"/>
        </w:rPr>
        <w:t>最高</w:t>
      </w:r>
      <w:r>
        <w:rPr>
          <w:rFonts w:hint="eastAsia" w:ascii="仿宋_GB2312" w:eastAsia="仿宋_GB2312"/>
          <w:b w:val="0"/>
          <w:bCs/>
          <w:color w:val="auto"/>
          <w:sz w:val="32"/>
          <w:szCs w:val="32"/>
          <w:highlight w:val="none"/>
          <w:lang w:val="en-US" w:eastAsia="zh-CN"/>
        </w:rPr>
        <w:t>限</w:t>
      </w:r>
      <w:r>
        <w:rPr>
          <w:rFonts w:hint="eastAsia" w:ascii="仿宋_GB2312" w:eastAsia="仿宋_GB2312"/>
          <w:b w:val="0"/>
          <w:bCs/>
          <w:color w:val="auto"/>
          <w:sz w:val="32"/>
          <w:szCs w:val="32"/>
          <w:highlight w:val="none"/>
        </w:rPr>
        <w:t>价：</w:t>
      </w:r>
      <w:r>
        <w:rPr>
          <w:rFonts w:hint="eastAsia" w:ascii="仿宋_GB2312" w:eastAsia="仿宋_GB2312"/>
          <w:b w:val="0"/>
          <w:bCs/>
          <w:color w:val="auto"/>
          <w:sz w:val="32"/>
          <w:szCs w:val="32"/>
          <w:highlight w:val="none"/>
          <w:lang w:val="en-US" w:eastAsia="zh-CN"/>
        </w:rPr>
        <w:t>28.5833</w:t>
      </w:r>
      <w:r>
        <w:rPr>
          <w:rFonts w:hint="eastAsia" w:ascii="仿宋_GB2312" w:eastAsia="仿宋_GB2312"/>
          <w:b w:val="0"/>
          <w:bCs/>
          <w:color w:val="auto"/>
          <w:sz w:val="32"/>
          <w:szCs w:val="32"/>
          <w:highlight w:val="none"/>
        </w:rPr>
        <w:t>万元</w:t>
      </w:r>
    </w:p>
    <w:tbl>
      <w:tblPr>
        <w:tblStyle w:val="25"/>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项目</w:t>
            </w:r>
            <w:r>
              <w:rPr>
                <w:rFonts w:hint="eastAsia" w:ascii="宋体" w:hAnsi="宋体" w:cs="宋体"/>
                <w:b/>
                <w:color w:val="auto"/>
                <w:kern w:val="0"/>
                <w:sz w:val="28"/>
                <w:szCs w:val="28"/>
                <w:highlight w:val="none"/>
              </w:rPr>
              <w:t>名称</w:t>
            </w:r>
          </w:p>
        </w:tc>
        <w:tc>
          <w:tcPr>
            <w:tcW w:w="3260" w:type="dxa"/>
            <w:tcBorders>
              <w:top w:val="single" w:color="000000" w:sz="4" w:space="0"/>
              <w:left w:val="nil"/>
              <w:bottom w:val="single" w:color="000000" w:sz="4" w:space="0"/>
              <w:right w:val="single" w:color="000000" w:sz="4" w:space="0"/>
            </w:tcBorders>
            <w:noWrap/>
            <w:vAlign w:val="center"/>
          </w:tcPr>
          <w:p>
            <w:pPr>
              <w:pStyle w:val="11"/>
              <w:spacing w:line="440" w:lineRule="exact"/>
              <w:ind w:firstLine="0"/>
              <w:jc w:val="center"/>
              <w:rPr>
                <w:rFonts w:hint="eastAsia" w:ascii="宋体" w:hAnsi="宋体" w:eastAsia="Simang" w:cs="宋体"/>
                <w:b/>
                <w:color w:val="auto"/>
                <w:kern w:val="0"/>
                <w:sz w:val="28"/>
                <w:szCs w:val="28"/>
                <w:highlight w:val="none"/>
                <w:lang w:val="en-US" w:eastAsia="zh-CN" w:bidi="ar-SA"/>
              </w:rPr>
            </w:pPr>
            <w:r>
              <w:rPr>
                <w:rFonts w:hint="eastAsia" w:ascii="宋体" w:hAnsi="宋体" w:eastAsia="Simang" w:cs="宋体"/>
                <w:b/>
                <w:color w:val="auto"/>
                <w:kern w:val="0"/>
                <w:sz w:val="28"/>
                <w:szCs w:val="28"/>
                <w:highlight w:val="none"/>
                <w:lang w:val="en-US" w:eastAsia="zh-CN" w:bidi="ar-SA"/>
              </w:rPr>
              <w:t>报价</w:t>
            </w:r>
          </w:p>
          <w:p>
            <w:pPr>
              <w:widowControl/>
              <w:ind w:left="1265" w:hanging="1681" w:hangingChars="600"/>
              <w:jc w:val="center"/>
              <w:rPr>
                <w:rFonts w:ascii="仿宋_GB2312" w:eastAsia="仿宋_GB2312"/>
                <w:color w:val="auto"/>
                <w:sz w:val="28"/>
                <w:szCs w:val="28"/>
                <w:highlight w:val="none"/>
              </w:rPr>
            </w:pPr>
            <w:r>
              <w:rPr>
                <w:rFonts w:hint="eastAsia" w:ascii="宋体" w:hAnsi="宋体" w:eastAsia="Simang" w:cs="宋体"/>
                <w:b/>
                <w:color w:val="auto"/>
                <w:kern w:val="0"/>
                <w:sz w:val="28"/>
                <w:szCs w:val="28"/>
                <w:highlight w:val="none"/>
                <w:lang w:val="en-US" w:eastAsia="zh-CN" w:bidi="ar-SA"/>
              </w:rPr>
              <w:t>(单位</w:t>
            </w:r>
            <w:r>
              <w:rPr>
                <w:rFonts w:hint="eastAsia" w:ascii="宋体" w:hAnsi="宋体" w:cs="宋体"/>
                <w:b/>
                <w:color w:val="auto"/>
                <w:kern w:val="0"/>
                <w:sz w:val="28"/>
                <w:szCs w:val="28"/>
                <w:highlight w:val="none"/>
                <w:lang w:val="en-US" w:eastAsia="zh-CN" w:bidi="ar-SA"/>
              </w:rPr>
              <w:t>：</w:t>
            </w:r>
            <w:r>
              <w:rPr>
                <w:rFonts w:hint="eastAsia" w:ascii="宋体" w:hAnsi="宋体" w:eastAsia="Simang" w:cs="宋体"/>
                <w:b/>
                <w:color w:val="auto"/>
                <w:kern w:val="0"/>
                <w:sz w:val="28"/>
                <w:szCs w:val="28"/>
                <w:highlight w:val="none"/>
                <w:lang w:val="en-US" w:eastAsia="zh-CN" w:bidi="ar-SA"/>
              </w:rPr>
              <w:t>元)</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收费棚夜景提升改造部分材料采购项目</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1" w:hangingChars="600"/>
              <w:jc w:val="left"/>
              <w:rPr>
                <w:rFonts w:ascii="宋体" w:hAnsi="宋体" w:cs="宋体"/>
                <w:b/>
                <w:color w:val="auto"/>
                <w:kern w:val="0"/>
                <w:sz w:val="28"/>
                <w:szCs w:val="28"/>
                <w:highlight w:val="none"/>
              </w:rPr>
            </w:pPr>
          </w:p>
        </w:tc>
      </w:tr>
    </w:tbl>
    <w:p>
      <w:pPr>
        <w:spacing w:line="560" w:lineRule="exact"/>
        <w:rPr>
          <w:rFonts w:ascii="仿宋_GB2312" w:eastAsia="仿宋_GB2312"/>
          <w:color w:val="auto"/>
          <w:sz w:val="32"/>
          <w:szCs w:val="32"/>
          <w:highlight w:val="none"/>
        </w:rPr>
      </w:pPr>
    </w:p>
    <w:p>
      <w:pPr>
        <w:spacing w:line="5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备注：</w:t>
      </w:r>
    </w:p>
    <w:p>
      <w:pPr>
        <w:spacing w:line="560" w:lineRule="exact"/>
        <w:ind w:firstLine="480" w:firstLineChars="200"/>
        <w:rPr>
          <w:rFonts w:hint="eastAsia" w:ascii="仿宋_GB2312" w:eastAsia="仿宋_GB2312"/>
          <w:color w:val="auto"/>
          <w:sz w:val="32"/>
          <w:szCs w:val="32"/>
          <w:highlight w:val="none"/>
        </w:rPr>
      </w:pPr>
      <w:r>
        <w:rPr>
          <w:rFonts w:hint="eastAsia" w:ascii="仿宋_GB2312" w:hAnsi="Simang" w:eastAsia="仿宋_GB2312" w:cs="Times New Roman"/>
          <w:bCs/>
          <w:color w:val="auto"/>
          <w:kern w:val="2"/>
          <w:sz w:val="24"/>
          <w:szCs w:val="24"/>
          <w:highlight w:val="none"/>
          <w:lang w:val="en-US" w:eastAsia="zh-CN" w:bidi="ar-SA"/>
        </w:rPr>
        <w:t>1、报价含运输费、装卸费等费用；</w:t>
      </w:r>
    </w:p>
    <w:p>
      <w:pPr>
        <w:pStyle w:val="2"/>
        <w:ind w:left="0" w:leftChars="0" w:firstLine="480" w:firstLineChars="200"/>
        <w:rPr>
          <w:color w:val="auto"/>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、本单位在本开启一览表中填入的数据与报价函数据保持一致。若有不一致之处，本单位应当在开启会上当场提出，并以报价函数据为准更正。否则，以废标论处。</w:t>
      </w:r>
    </w:p>
    <w:p>
      <w:pPr>
        <w:spacing w:line="560" w:lineRule="exact"/>
        <w:ind w:firstLine="320" w:firstLineChars="100"/>
        <w:rPr>
          <w:rFonts w:hint="eastAsia" w:ascii="仿宋_GB2312" w:eastAsia="仿宋_GB2312"/>
          <w:color w:val="auto"/>
          <w:sz w:val="32"/>
          <w:szCs w:val="32"/>
          <w:highlight w:val="none"/>
        </w:rPr>
      </w:pPr>
    </w:p>
    <w:p>
      <w:pPr>
        <w:spacing w:line="560" w:lineRule="exact"/>
        <w:ind w:firstLine="320" w:firstLineChars="100"/>
        <w:rPr>
          <w:rFonts w:hint="eastAsia" w:ascii="仿宋_GB2312" w:eastAsia="仿宋_GB2312"/>
          <w:color w:val="auto"/>
          <w:sz w:val="32"/>
          <w:szCs w:val="32"/>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（盖章）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法定代表人或委托授权人：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（签字）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spacing w:line="60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企业邮箱：</w:t>
      </w:r>
      <w:r>
        <w:rPr>
          <w:rFonts w:hint="eastAsia"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 xml:space="preserve">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日期： 2022年   月   日</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bookmarkEnd w:id="38"/>
    <w:bookmarkEnd w:id="39"/>
    <w:bookmarkEnd w:id="40"/>
    <w:bookmarkEnd w:id="41"/>
    <w:bookmarkEnd w:id="42"/>
    <w:bookmarkEnd w:id="47"/>
    <w:bookmarkEnd w:id="48"/>
    <w:bookmarkEnd w:id="49"/>
    <w:p>
      <w:pPr>
        <w:rPr>
          <w:color w:val="auto"/>
          <w:highlight w:val="none"/>
        </w:rPr>
      </w:pPr>
      <w:bookmarkStart w:id="50" w:name="_Toc534883411"/>
      <w:bookmarkStart w:id="51" w:name="_Toc534883369"/>
      <w:bookmarkStart w:id="52" w:name="_Toc534893629"/>
    </w:p>
    <w:p>
      <w:pPr>
        <w:pStyle w:val="4"/>
        <w:spacing w:line="560" w:lineRule="exact"/>
        <w:rPr>
          <w:color w:val="auto"/>
          <w:highlight w:val="none"/>
        </w:rPr>
      </w:pPr>
      <w:r>
        <w:rPr>
          <w:rFonts w:hint="eastAsia"/>
          <w:color w:val="auto"/>
          <w:highlight w:val="none"/>
        </w:rPr>
        <w:t>三、供应商法定代表人身份证明书（格式）</w:t>
      </w:r>
      <w:bookmarkEnd w:id="50"/>
      <w:bookmarkEnd w:id="51"/>
      <w:bookmarkEnd w:id="52"/>
    </w:p>
    <w:p>
      <w:pPr>
        <w:spacing w:line="560" w:lineRule="exact"/>
        <w:rPr>
          <w:rFonts w:ascii="仿宋_GB2312" w:eastAsia="仿宋_GB2312"/>
          <w:color w:val="auto"/>
          <w:sz w:val="32"/>
          <w:szCs w:val="32"/>
          <w:highlight w:val="none"/>
        </w:rPr>
      </w:pPr>
    </w:p>
    <w:p>
      <w:pPr>
        <w:spacing w:line="560" w:lineRule="exact"/>
        <w:rPr>
          <w:rFonts w:hint="default" w:ascii="仿宋_GB2312" w:eastAsia="仿宋_GB2312"/>
          <w:color w:val="auto"/>
          <w:sz w:val="32"/>
          <w:szCs w:val="32"/>
          <w:highlight w:val="none"/>
          <w:u w:val="single"/>
          <w:lang w:val="en-US"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u w:val="single"/>
          <w:lang w:val="en-US" w:eastAsia="zh-CN"/>
        </w:rPr>
        <w:t xml:space="preserve">         </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800" w:firstLineChars="25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（法定代表人姓名）</w:t>
      </w:r>
      <w:r>
        <w:rPr>
          <w:rFonts w:hint="eastAsia" w:ascii="仿宋_GB2312" w:eastAsia="仿宋_GB2312"/>
          <w:color w:val="auto"/>
          <w:sz w:val="32"/>
          <w:szCs w:val="32"/>
          <w:highlight w:val="none"/>
        </w:rPr>
        <w:t>是</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（供应商名称）</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的法定代表人。</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spacing w:line="560" w:lineRule="exact"/>
        <w:ind w:firstLine="2560" w:firstLineChars="8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报价人：</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（供应商全称及盖公章）</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法定代表人：（签字）</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Style w:val="2"/>
        <w:ind w:left="31680"/>
        <w:rPr>
          <w:color w:val="auto"/>
          <w:highlight w:val="none"/>
        </w:rPr>
      </w:pPr>
    </w:p>
    <w:p>
      <w:pPr>
        <w:spacing w:line="560" w:lineRule="exact"/>
        <w:rPr>
          <w:rFonts w:ascii="仿宋_GB2312" w:eastAsia="仿宋_GB2312"/>
          <w:color w:val="auto"/>
          <w:sz w:val="32"/>
          <w:szCs w:val="32"/>
          <w:highlight w:val="none"/>
        </w:rPr>
      </w:pPr>
    </w:p>
    <w:bookmarkEnd w:id="43"/>
    <w:bookmarkEnd w:id="44"/>
    <w:bookmarkEnd w:id="45"/>
    <w:bookmarkEnd w:id="46"/>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w:t>
      </w:r>
      <w:r>
        <w:rPr>
          <w:rFonts w:hint="eastAsia" w:ascii="仿宋_GB2312" w:eastAsia="仿宋_GB2312"/>
          <w:color w:val="auto"/>
          <w:sz w:val="32"/>
          <w:szCs w:val="32"/>
          <w:highlight w:val="none"/>
        </w:rPr>
        <w:t>报价单位法定代表人身份证复印件并盖章</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4"/>
        <w:spacing w:line="560" w:lineRule="exact"/>
        <w:rPr>
          <w:color w:val="auto"/>
          <w:highlight w:val="none"/>
        </w:rPr>
      </w:pPr>
      <w:bookmarkStart w:id="53" w:name="_Toc534883371"/>
      <w:bookmarkStart w:id="54" w:name="_Toc534883413"/>
      <w:bookmarkStart w:id="55" w:name="_Toc534893630"/>
      <w:r>
        <w:rPr>
          <w:rFonts w:hint="eastAsia"/>
          <w:color w:val="auto"/>
          <w:highlight w:val="none"/>
        </w:rPr>
        <w:t>四、供应商法定代表人授权委托书</w:t>
      </w:r>
      <w:bookmarkEnd w:id="53"/>
      <w:bookmarkEnd w:id="54"/>
      <w:bookmarkEnd w:id="55"/>
    </w:p>
    <w:p>
      <w:pPr>
        <w:spacing w:line="56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lang w:val="en-US" w:eastAsia="zh-CN"/>
        </w:rPr>
        <w:t>收费棚夜景提升改造部分材料采购项目</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是中华人民共和国合法企业，法定地址。</w:t>
      </w:r>
      <w:r>
        <w:rPr>
          <w:rFonts w:hint="eastAsia" w:ascii="仿宋_GB2312" w:eastAsia="仿宋_GB2312"/>
          <w:color w:val="auto"/>
          <w:sz w:val="32"/>
          <w:szCs w:val="32"/>
          <w:highlight w:val="none"/>
          <w:u w:val="single"/>
        </w:rPr>
        <w:t>（供应商法定代表人姓名）</w:t>
      </w:r>
      <w:r>
        <w:rPr>
          <w:rFonts w:hint="eastAsia" w:ascii="仿宋_GB2312" w:eastAsia="仿宋_GB2312"/>
          <w:color w:val="auto"/>
          <w:sz w:val="32"/>
          <w:szCs w:val="32"/>
          <w:highlight w:val="none"/>
        </w:rPr>
        <w:t>特授权</w:t>
      </w:r>
      <w:r>
        <w:rPr>
          <w:rFonts w:hint="eastAsia" w:ascii="仿宋_GB2312" w:eastAsia="仿宋_GB2312"/>
          <w:color w:val="auto"/>
          <w:sz w:val="32"/>
          <w:szCs w:val="32"/>
          <w:highlight w:val="none"/>
          <w:u w:val="single"/>
        </w:rPr>
        <w:t>（被授权人姓名）</w:t>
      </w:r>
      <w:r>
        <w:rPr>
          <w:rFonts w:hint="eastAsia" w:ascii="仿宋_GB2312" w:eastAsia="仿宋_GB2312"/>
          <w:color w:val="auto"/>
          <w:sz w:val="32"/>
          <w:szCs w:val="32"/>
          <w:highlight w:val="none"/>
        </w:rPr>
        <w:t>代表我单位全权办理对上述项目的报价、签约等具体工作，并签署全部有关的文件、协议及合同。</w:t>
      </w:r>
    </w:p>
    <w:p>
      <w:pPr>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我单位对被授权人的签名负全部责任。</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在撤消授权的书面通知以前，本授权书一直有效。被授权人签署的所有文件（在授权书有效期内签署的）不因授权的撤消而失效。</w:t>
      </w:r>
    </w:p>
    <w:p>
      <w:pPr>
        <w:spacing w:line="56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报价单位法定代表人：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（签字并盖公章）</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被授权人：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Style w:val="2"/>
        <w:ind w:left="31680"/>
        <w:rPr>
          <w:color w:val="auto"/>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w:t>
      </w:r>
      <w:r>
        <w:rPr>
          <w:rFonts w:hint="eastAsia" w:ascii="仿宋_GB2312" w:eastAsia="仿宋_GB2312"/>
          <w:color w:val="auto"/>
          <w:sz w:val="32"/>
          <w:szCs w:val="32"/>
          <w:highlight w:val="none"/>
        </w:rPr>
        <w:t>供应商被授权人身份证复印件</w:t>
      </w:r>
      <w:bookmarkStart w:id="56" w:name="_Toc122750662"/>
      <w:bookmarkStart w:id="57" w:name="_Toc122257640"/>
      <w:bookmarkStart w:id="58" w:name="_Toc508286691"/>
      <w:bookmarkStart w:id="59" w:name="_Toc409439704"/>
      <w:r>
        <w:rPr>
          <w:rFonts w:hint="eastAsia" w:ascii="仿宋_GB2312" w:eastAsia="仿宋_GB2312"/>
          <w:color w:val="auto"/>
          <w:sz w:val="32"/>
          <w:szCs w:val="32"/>
          <w:highlight w:val="none"/>
        </w:rPr>
        <w:t>并盖章</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Style w:val="4"/>
        <w:spacing w:line="560" w:lineRule="exact"/>
        <w:rPr>
          <w:color w:val="auto"/>
          <w:highlight w:val="none"/>
        </w:rPr>
      </w:pPr>
      <w:bookmarkStart w:id="60" w:name="_Toc534883414"/>
      <w:bookmarkStart w:id="61" w:name="_Toc534883372"/>
      <w:bookmarkStart w:id="62" w:name="_Toc534893631"/>
      <w:r>
        <w:rPr>
          <w:rFonts w:hint="eastAsia"/>
          <w:color w:val="auto"/>
          <w:highlight w:val="none"/>
        </w:rPr>
        <w:t>五、</w:t>
      </w:r>
      <w:bookmarkEnd w:id="56"/>
      <w:bookmarkEnd w:id="57"/>
      <w:r>
        <w:rPr>
          <w:rFonts w:hint="eastAsia"/>
          <w:color w:val="auto"/>
          <w:highlight w:val="none"/>
        </w:rPr>
        <w:t>资</w:t>
      </w:r>
      <w:r>
        <w:rPr>
          <w:rFonts w:hint="eastAsia"/>
          <w:color w:val="auto"/>
          <w:highlight w:val="none"/>
          <w:lang w:val="en-US" w:eastAsia="zh-CN"/>
        </w:rPr>
        <w:t>信</w:t>
      </w:r>
      <w:r>
        <w:rPr>
          <w:rFonts w:hint="eastAsia"/>
          <w:color w:val="auto"/>
          <w:highlight w:val="none"/>
        </w:rPr>
        <w:t>文件</w:t>
      </w:r>
      <w:bookmarkEnd w:id="58"/>
      <w:bookmarkEnd w:id="59"/>
      <w:bookmarkEnd w:id="60"/>
      <w:bookmarkEnd w:id="61"/>
      <w:bookmarkEnd w:id="62"/>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供应商需提供以下资质文件：</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、经有效年检的企业法人营业执照、税务登记证</w:t>
      </w:r>
      <w:r>
        <w:rPr>
          <w:rFonts w:ascii="仿宋_GB2312" w:eastAsia="仿宋_GB2312"/>
          <w:color w:val="auto"/>
          <w:sz w:val="32"/>
          <w:szCs w:val="32"/>
          <w:highlight w:val="none"/>
        </w:rPr>
        <w:t>(</w:t>
      </w:r>
      <w:r>
        <w:rPr>
          <w:rFonts w:hint="eastAsia" w:ascii="仿宋_GB2312" w:eastAsia="仿宋_GB2312"/>
          <w:color w:val="auto"/>
          <w:sz w:val="32"/>
          <w:szCs w:val="32"/>
          <w:highlight w:val="none"/>
        </w:rPr>
        <w:t>复印件并加盖单位公章</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b/>
          <w:color w:val="auto"/>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Narrow">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- 5 -</w:t>
    </w:r>
    <w:r>
      <w:rPr>
        <w:rStyle w:val="29"/>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- 5 -</w:t>
    </w:r>
    <w:r>
      <w:rPr>
        <w:rStyle w:val="29"/>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C7804"/>
    <w:multiLevelType w:val="singleLevel"/>
    <w:tmpl w:val="C44C7804"/>
    <w:lvl w:ilvl="0" w:tentative="0">
      <w:start w:val="1"/>
      <w:numFmt w:val="chineseCounting"/>
      <w:suff w:val="nothing"/>
      <w:lvlText w:val="%1、"/>
      <w:lvlJc w:val="left"/>
      <w:rPr>
        <w:rFonts w:hint="eastAsia"/>
      </w:rPr>
    </w:lvl>
  </w:abstractNum>
  <w:abstractNum w:abstractNumId="1">
    <w:nsid w:val="DB9F37DB"/>
    <w:multiLevelType w:val="singleLevel"/>
    <w:tmpl w:val="DB9F37DB"/>
    <w:lvl w:ilvl="0" w:tentative="0">
      <w:start w:val="1"/>
      <w:numFmt w:val="chineseCounting"/>
      <w:suff w:val="nothing"/>
      <w:lvlText w:val="%1、"/>
      <w:lvlJc w:val="left"/>
      <w:rPr>
        <w:rFonts w:hint="eastAsia"/>
      </w:rPr>
    </w:lvl>
  </w:abstractNum>
  <w:abstractNum w:abstractNumId="2">
    <w:nsid w:val="FA224E4B"/>
    <w:multiLevelType w:val="singleLevel"/>
    <w:tmpl w:val="FA224E4B"/>
    <w:lvl w:ilvl="0" w:tentative="0">
      <w:start w:val="2"/>
      <w:numFmt w:val="chineseCounting"/>
      <w:suff w:val="space"/>
      <w:lvlText w:val="第%1篇"/>
      <w:lvlJc w:val="left"/>
      <w:rPr>
        <w:rFonts w:hint="eastAsia" w:cs="Times New Roman"/>
      </w:rPr>
    </w:lvl>
  </w:abstractNum>
  <w:abstractNum w:abstractNumId="3">
    <w:nsid w:val="00000010"/>
    <w:multiLevelType w:val="multilevel"/>
    <w:tmpl w:val="00000010"/>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864" w:hanging="864"/>
      </w:pPr>
      <w:rPr>
        <w:rFonts w:hint="eastAsia" w:cs="Times New Roman"/>
      </w:rPr>
    </w:lvl>
    <w:lvl w:ilvl="4" w:tentative="0">
      <w:start w:val="1"/>
      <w:numFmt w:val="decimal"/>
      <w:pStyle w:val="6"/>
      <w:lvlText w:val="%1.%2.%3.%4.%5"/>
      <w:lvlJc w:val="left"/>
      <w:pPr>
        <w:tabs>
          <w:tab w:val="left" w:pos="1440"/>
        </w:tabs>
        <w:ind w:left="1008" w:hanging="1008"/>
      </w:pPr>
      <w:rPr>
        <w:rFonts w:hint="eastAsia" w:cs="Times New Roman"/>
      </w:rPr>
    </w:lvl>
    <w:lvl w:ilvl="5" w:tentative="0">
      <w:start w:val="1"/>
      <w:numFmt w:val="decimal"/>
      <w:pStyle w:val="7"/>
      <w:lvlText w:val="%1.%2.%3.%4.%5.%6"/>
      <w:lvlJc w:val="left"/>
      <w:pPr>
        <w:tabs>
          <w:tab w:val="left" w:pos="1800"/>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E7469"/>
    <w:multiLevelType w:val="singleLevel"/>
    <w:tmpl w:val="6ECE7469"/>
    <w:lvl w:ilvl="0" w:tentative="0">
      <w:start w:val="3"/>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jg4YWE4NTAwZjVhYzI1ZDFlNTEwYjM1YWY2YWMifQ=="/>
  </w:docVars>
  <w:rsids>
    <w:rsidRoot w:val="00172A27"/>
    <w:rsid w:val="000014E7"/>
    <w:rsid w:val="00005E43"/>
    <w:rsid w:val="00005FF7"/>
    <w:rsid w:val="00007062"/>
    <w:rsid w:val="000147F5"/>
    <w:rsid w:val="0001672F"/>
    <w:rsid w:val="00017B7E"/>
    <w:rsid w:val="00021297"/>
    <w:rsid w:val="000230C6"/>
    <w:rsid w:val="00025FAA"/>
    <w:rsid w:val="0002621F"/>
    <w:rsid w:val="00030EF4"/>
    <w:rsid w:val="00031E88"/>
    <w:rsid w:val="000342A8"/>
    <w:rsid w:val="000345DB"/>
    <w:rsid w:val="0003703F"/>
    <w:rsid w:val="00040B66"/>
    <w:rsid w:val="000462EC"/>
    <w:rsid w:val="000543DB"/>
    <w:rsid w:val="00064527"/>
    <w:rsid w:val="00065EAD"/>
    <w:rsid w:val="00071E4B"/>
    <w:rsid w:val="0007461E"/>
    <w:rsid w:val="00080178"/>
    <w:rsid w:val="00083DFF"/>
    <w:rsid w:val="00084138"/>
    <w:rsid w:val="00086EEB"/>
    <w:rsid w:val="000936C4"/>
    <w:rsid w:val="00094031"/>
    <w:rsid w:val="00095582"/>
    <w:rsid w:val="000966C4"/>
    <w:rsid w:val="000A2284"/>
    <w:rsid w:val="000A38A9"/>
    <w:rsid w:val="000A5007"/>
    <w:rsid w:val="000A50AE"/>
    <w:rsid w:val="000A51C8"/>
    <w:rsid w:val="000A537A"/>
    <w:rsid w:val="000A6289"/>
    <w:rsid w:val="000B4573"/>
    <w:rsid w:val="000B61C6"/>
    <w:rsid w:val="000B7F72"/>
    <w:rsid w:val="000C3592"/>
    <w:rsid w:val="000C6026"/>
    <w:rsid w:val="000C6D9D"/>
    <w:rsid w:val="000C766F"/>
    <w:rsid w:val="000D2185"/>
    <w:rsid w:val="000D276F"/>
    <w:rsid w:val="000E1D23"/>
    <w:rsid w:val="000E25D7"/>
    <w:rsid w:val="000E34DA"/>
    <w:rsid w:val="000E64D5"/>
    <w:rsid w:val="000F3C9C"/>
    <w:rsid w:val="000F3FFF"/>
    <w:rsid w:val="000F60BA"/>
    <w:rsid w:val="000F76D0"/>
    <w:rsid w:val="000F7C5D"/>
    <w:rsid w:val="001028A5"/>
    <w:rsid w:val="00103258"/>
    <w:rsid w:val="00113793"/>
    <w:rsid w:val="00116A6E"/>
    <w:rsid w:val="00121392"/>
    <w:rsid w:val="00122B8A"/>
    <w:rsid w:val="001256B9"/>
    <w:rsid w:val="00130BFD"/>
    <w:rsid w:val="001317D7"/>
    <w:rsid w:val="0013209F"/>
    <w:rsid w:val="00132419"/>
    <w:rsid w:val="00132679"/>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9F4"/>
    <w:rsid w:val="0019348A"/>
    <w:rsid w:val="00194A15"/>
    <w:rsid w:val="00197CF7"/>
    <w:rsid w:val="001A228C"/>
    <w:rsid w:val="001A388D"/>
    <w:rsid w:val="001A7270"/>
    <w:rsid w:val="001A7548"/>
    <w:rsid w:val="001B46EF"/>
    <w:rsid w:val="001C0626"/>
    <w:rsid w:val="001C152E"/>
    <w:rsid w:val="001C16F8"/>
    <w:rsid w:val="001C1726"/>
    <w:rsid w:val="001C2178"/>
    <w:rsid w:val="001C7562"/>
    <w:rsid w:val="001D6CFC"/>
    <w:rsid w:val="001D751F"/>
    <w:rsid w:val="001E5B23"/>
    <w:rsid w:val="001E638C"/>
    <w:rsid w:val="001F0F81"/>
    <w:rsid w:val="001F1817"/>
    <w:rsid w:val="001F2769"/>
    <w:rsid w:val="001F37B4"/>
    <w:rsid w:val="00201F4D"/>
    <w:rsid w:val="00202367"/>
    <w:rsid w:val="00202FCF"/>
    <w:rsid w:val="00203298"/>
    <w:rsid w:val="00204318"/>
    <w:rsid w:val="0020592C"/>
    <w:rsid w:val="00210987"/>
    <w:rsid w:val="00211CB8"/>
    <w:rsid w:val="00212D41"/>
    <w:rsid w:val="00215294"/>
    <w:rsid w:val="00215331"/>
    <w:rsid w:val="00215718"/>
    <w:rsid w:val="0022063A"/>
    <w:rsid w:val="00222801"/>
    <w:rsid w:val="002246B6"/>
    <w:rsid w:val="0022765C"/>
    <w:rsid w:val="00231EA8"/>
    <w:rsid w:val="0023718D"/>
    <w:rsid w:val="002402A3"/>
    <w:rsid w:val="002462A8"/>
    <w:rsid w:val="00246C73"/>
    <w:rsid w:val="00247D8A"/>
    <w:rsid w:val="00251123"/>
    <w:rsid w:val="002541D1"/>
    <w:rsid w:val="00254791"/>
    <w:rsid w:val="00257189"/>
    <w:rsid w:val="00257CF4"/>
    <w:rsid w:val="00260895"/>
    <w:rsid w:val="00262F25"/>
    <w:rsid w:val="00272247"/>
    <w:rsid w:val="0027242C"/>
    <w:rsid w:val="002730F3"/>
    <w:rsid w:val="002765E4"/>
    <w:rsid w:val="0028200E"/>
    <w:rsid w:val="00282DFB"/>
    <w:rsid w:val="00283427"/>
    <w:rsid w:val="00283448"/>
    <w:rsid w:val="00287759"/>
    <w:rsid w:val="00287FA2"/>
    <w:rsid w:val="0029245B"/>
    <w:rsid w:val="00293250"/>
    <w:rsid w:val="002A19B9"/>
    <w:rsid w:val="002A506D"/>
    <w:rsid w:val="002B067C"/>
    <w:rsid w:val="002B256B"/>
    <w:rsid w:val="002B46D0"/>
    <w:rsid w:val="002B58A3"/>
    <w:rsid w:val="002B59D9"/>
    <w:rsid w:val="002C02BF"/>
    <w:rsid w:val="002C1A6A"/>
    <w:rsid w:val="002C3356"/>
    <w:rsid w:val="002C5AB4"/>
    <w:rsid w:val="002C60C8"/>
    <w:rsid w:val="002D42B3"/>
    <w:rsid w:val="002D5950"/>
    <w:rsid w:val="002E5B77"/>
    <w:rsid w:val="002F53F7"/>
    <w:rsid w:val="002F63C6"/>
    <w:rsid w:val="002F7A0D"/>
    <w:rsid w:val="0030138D"/>
    <w:rsid w:val="00304984"/>
    <w:rsid w:val="00304DA8"/>
    <w:rsid w:val="00305AC8"/>
    <w:rsid w:val="00305C3A"/>
    <w:rsid w:val="00307B25"/>
    <w:rsid w:val="00313B30"/>
    <w:rsid w:val="003146B5"/>
    <w:rsid w:val="003146D8"/>
    <w:rsid w:val="0031499F"/>
    <w:rsid w:val="003212A6"/>
    <w:rsid w:val="00321581"/>
    <w:rsid w:val="00322764"/>
    <w:rsid w:val="00325E4A"/>
    <w:rsid w:val="00333D0F"/>
    <w:rsid w:val="00334E3B"/>
    <w:rsid w:val="003363FD"/>
    <w:rsid w:val="0033709E"/>
    <w:rsid w:val="00337270"/>
    <w:rsid w:val="003447CE"/>
    <w:rsid w:val="003508B7"/>
    <w:rsid w:val="0035249E"/>
    <w:rsid w:val="00352C0A"/>
    <w:rsid w:val="003558D9"/>
    <w:rsid w:val="00355FEF"/>
    <w:rsid w:val="00360F07"/>
    <w:rsid w:val="00361A0E"/>
    <w:rsid w:val="0036317D"/>
    <w:rsid w:val="00363841"/>
    <w:rsid w:val="003643CF"/>
    <w:rsid w:val="00364D47"/>
    <w:rsid w:val="00365E85"/>
    <w:rsid w:val="003669A3"/>
    <w:rsid w:val="003708C3"/>
    <w:rsid w:val="00373FD1"/>
    <w:rsid w:val="0037405B"/>
    <w:rsid w:val="0037417A"/>
    <w:rsid w:val="00377CD0"/>
    <w:rsid w:val="00382FBB"/>
    <w:rsid w:val="00386B29"/>
    <w:rsid w:val="0039165E"/>
    <w:rsid w:val="00391844"/>
    <w:rsid w:val="00394C13"/>
    <w:rsid w:val="003A0C62"/>
    <w:rsid w:val="003A3C17"/>
    <w:rsid w:val="003A4F33"/>
    <w:rsid w:val="003A65E4"/>
    <w:rsid w:val="003B049E"/>
    <w:rsid w:val="003B330A"/>
    <w:rsid w:val="003B70D7"/>
    <w:rsid w:val="003C01DD"/>
    <w:rsid w:val="003C543E"/>
    <w:rsid w:val="003C54A5"/>
    <w:rsid w:val="003D0907"/>
    <w:rsid w:val="003D1EC1"/>
    <w:rsid w:val="003D3D43"/>
    <w:rsid w:val="003D3FB8"/>
    <w:rsid w:val="003D636D"/>
    <w:rsid w:val="003D771D"/>
    <w:rsid w:val="003E06C0"/>
    <w:rsid w:val="003E35ED"/>
    <w:rsid w:val="003E7337"/>
    <w:rsid w:val="003E7847"/>
    <w:rsid w:val="004008BC"/>
    <w:rsid w:val="00401CCF"/>
    <w:rsid w:val="0040274E"/>
    <w:rsid w:val="0040746F"/>
    <w:rsid w:val="0041285B"/>
    <w:rsid w:val="00413C7B"/>
    <w:rsid w:val="00415DA2"/>
    <w:rsid w:val="00416443"/>
    <w:rsid w:val="00424B80"/>
    <w:rsid w:val="00426BBB"/>
    <w:rsid w:val="00427E30"/>
    <w:rsid w:val="004321D8"/>
    <w:rsid w:val="00432A6A"/>
    <w:rsid w:val="004425EC"/>
    <w:rsid w:val="00444C09"/>
    <w:rsid w:val="004451F8"/>
    <w:rsid w:val="00446A8B"/>
    <w:rsid w:val="004526E9"/>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60A6"/>
    <w:rsid w:val="00496A23"/>
    <w:rsid w:val="00496CBB"/>
    <w:rsid w:val="00497A93"/>
    <w:rsid w:val="004A1307"/>
    <w:rsid w:val="004A4727"/>
    <w:rsid w:val="004B44BB"/>
    <w:rsid w:val="004B4D9D"/>
    <w:rsid w:val="004B6F9B"/>
    <w:rsid w:val="004B72E3"/>
    <w:rsid w:val="004C18BA"/>
    <w:rsid w:val="004C56FE"/>
    <w:rsid w:val="004C5A05"/>
    <w:rsid w:val="004C69C4"/>
    <w:rsid w:val="004C6A02"/>
    <w:rsid w:val="004D1569"/>
    <w:rsid w:val="004D1660"/>
    <w:rsid w:val="004D6A0E"/>
    <w:rsid w:val="004D6F31"/>
    <w:rsid w:val="004D7253"/>
    <w:rsid w:val="004D7EE6"/>
    <w:rsid w:val="004E43CE"/>
    <w:rsid w:val="004F4ECE"/>
    <w:rsid w:val="004F5F9C"/>
    <w:rsid w:val="004F7EB7"/>
    <w:rsid w:val="00500D3F"/>
    <w:rsid w:val="00501AA3"/>
    <w:rsid w:val="00512E0E"/>
    <w:rsid w:val="00513940"/>
    <w:rsid w:val="00515861"/>
    <w:rsid w:val="00515FC8"/>
    <w:rsid w:val="00520C8B"/>
    <w:rsid w:val="005211AF"/>
    <w:rsid w:val="00524200"/>
    <w:rsid w:val="00525B37"/>
    <w:rsid w:val="00525F4A"/>
    <w:rsid w:val="005263E7"/>
    <w:rsid w:val="00526B28"/>
    <w:rsid w:val="00526B9A"/>
    <w:rsid w:val="005307F9"/>
    <w:rsid w:val="00531C60"/>
    <w:rsid w:val="005324DC"/>
    <w:rsid w:val="005343A8"/>
    <w:rsid w:val="00534F49"/>
    <w:rsid w:val="00543541"/>
    <w:rsid w:val="00543CBD"/>
    <w:rsid w:val="00554ABF"/>
    <w:rsid w:val="005602CC"/>
    <w:rsid w:val="00561435"/>
    <w:rsid w:val="00564404"/>
    <w:rsid w:val="00580BFE"/>
    <w:rsid w:val="005812D4"/>
    <w:rsid w:val="005822FB"/>
    <w:rsid w:val="00582966"/>
    <w:rsid w:val="00590DCB"/>
    <w:rsid w:val="0059125A"/>
    <w:rsid w:val="005922DE"/>
    <w:rsid w:val="00592E35"/>
    <w:rsid w:val="005932DD"/>
    <w:rsid w:val="0059610E"/>
    <w:rsid w:val="00597825"/>
    <w:rsid w:val="005A0266"/>
    <w:rsid w:val="005A13F4"/>
    <w:rsid w:val="005A26C9"/>
    <w:rsid w:val="005A4580"/>
    <w:rsid w:val="005A5132"/>
    <w:rsid w:val="005A7F40"/>
    <w:rsid w:val="005B02E7"/>
    <w:rsid w:val="005B274C"/>
    <w:rsid w:val="005B73DA"/>
    <w:rsid w:val="005B7A69"/>
    <w:rsid w:val="005C3552"/>
    <w:rsid w:val="005D1015"/>
    <w:rsid w:val="005D3900"/>
    <w:rsid w:val="005D3CD6"/>
    <w:rsid w:val="005D44F5"/>
    <w:rsid w:val="005D4579"/>
    <w:rsid w:val="005E1804"/>
    <w:rsid w:val="005E28BC"/>
    <w:rsid w:val="005E2DF1"/>
    <w:rsid w:val="005F00BC"/>
    <w:rsid w:val="005F2D65"/>
    <w:rsid w:val="005F3CEC"/>
    <w:rsid w:val="005F5AF5"/>
    <w:rsid w:val="005F5CF8"/>
    <w:rsid w:val="00600F65"/>
    <w:rsid w:val="00602C79"/>
    <w:rsid w:val="00605819"/>
    <w:rsid w:val="00605A1C"/>
    <w:rsid w:val="00605B75"/>
    <w:rsid w:val="00605BBB"/>
    <w:rsid w:val="0060670A"/>
    <w:rsid w:val="0060725F"/>
    <w:rsid w:val="006139D1"/>
    <w:rsid w:val="006154AA"/>
    <w:rsid w:val="00617493"/>
    <w:rsid w:val="00621300"/>
    <w:rsid w:val="00621FB4"/>
    <w:rsid w:val="00623428"/>
    <w:rsid w:val="006253B4"/>
    <w:rsid w:val="00630239"/>
    <w:rsid w:val="0063106E"/>
    <w:rsid w:val="00632D64"/>
    <w:rsid w:val="00634A68"/>
    <w:rsid w:val="006460E6"/>
    <w:rsid w:val="00646C63"/>
    <w:rsid w:val="00646FC0"/>
    <w:rsid w:val="006506F8"/>
    <w:rsid w:val="00650BCB"/>
    <w:rsid w:val="006610A2"/>
    <w:rsid w:val="00663408"/>
    <w:rsid w:val="00663A3F"/>
    <w:rsid w:val="00664F1D"/>
    <w:rsid w:val="00665824"/>
    <w:rsid w:val="00670134"/>
    <w:rsid w:val="006703F2"/>
    <w:rsid w:val="00680E37"/>
    <w:rsid w:val="0068244C"/>
    <w:rsid w:val="0068320F"/>
    <w:rsid w:val="00683C2F"/>
    <w:rsid w:val="00686DCF"/>
    <w:rsid w:val="00687261"/>
    <w:rsid w:val="00691018"/>
    <w:rsid w:val="00692C76"/>
    <w:rsid w:val="0069341C"/>
    <w:rsid w:val="00695ACF"/>
    <w:rsid w:val="006A6B66"/>
    <w:rsid w:val="006B2771"/>
    <w:rsid w:val="006B6713"/>
    <w:rsid w:val="006B6AE3"/>
    <w:rsid w:val="006B7D3B"/>
    <w:rsid w:val="006B7FF4"/>
    <w:rsid w:val="006C15D5"/>
    <w:rsid w:val="006C23B1"/>
    <w:rsid w:val="006C3C10"/>
    <w:rsid w:val="006C474D"/>
    <w:rsid w:val="006D088D"/>
    <w:rsid w:val="006D1D18"/>
    <w:rsid w:val="006D2F01"/>
    <w:rsid w:val="006E0B69"/>
    <w:rsid w:val="006F0E74"/>
    <w:rsid w:val="006F1D49"/>
    <w:rsid w:val="006F2CA1"/>
    <w:rsid w:val="006F3C2D"/>
    <w:rsid w:val="006F7081"/>
    <w:rsid w:val="006F77B4"/>
    <w:rsid w:val="00701474"/>
    <w:rsid w:val="00702332"/>
    <w:rsid w:val="00702499"/>
    <w:rsid w:val="0070280A"/>
    <w:rsid w:val="00705BB7"/>
    <w:rsid w:val="007100D4"/>
    <w:rsid w:val="007162F5"/>
    <w:rsid w:val="0071722F"/>
    <w:rsid w:val="007200C5"/>
    <w:rsid w:val="00720A11"/>
    <w:rsid w:val="007243F6"/>
    <w:rsid w:val="007247DA"/>
    <w:rsid w:val="00725660"/>
    <w:rsid w:val="00725AB9"/>
    <w:rsid w:val="00726B20"/>
    <w:rsid w:val="00733992"/>
    <w:rsid w:val="00741B76"/>
    <w:rsid w:val="00746C1B"/>
    <w:rsid w:val="00747365"/>
    <w:rsid w:val="00750302"/>
    <w:rsid w:val="00752A35"/>
    <w:rsid w:val="00765AE2"/>
    <w:rsid w:val="0076774A"/>
    <w:rsid w:val="00771949"/>
    <w:rsid w:val="007723DB"/>
    <w:rsid w:val="007740E2"/>
    <w:rsid w:val="00776153"/>
    <w:rsid w:val="00777195"/>
    <w:rsid w:val="007818CB"/>
    <w:rsid w:val="00781C4A"/>
    <w:rsid w:val="00782BAC"/>
    <w:rsid w:val="0079067E"/>
    <w:rsid w:val="00791BBE"/>
    <w:rsid w:val="00793465"/>
    <w:rsid w:val="007934E2"/>
    <w:rsid w:val="00795358"/>
    <w:rsid w:val="00795CFB"/>
    <w:rsid w:val="00795EF3"/>
    <w:rsid w:val="007A0882"/>
    <w:rsid w:val="007A4AF4"/>
    <w:rsid w:val="007A50A2"/>
    <w:rsid w:val="007B2C1D"/>
    <w:rsid w:val="007C0F26"/>
    <w:rsid w:val="007C27AC"/>
    <w:rsid w:val="007C5070"/>
    <w:rsid w:val="007D4F1E"/>
    <w:rsid w:val="007E09F9"/>
    <w:rsid w:val="007E0C60"/>
    <w:rsid w:val="007E1465"/>
    <w:rsid w:val="007E431E"/>
    <w:rsid w:val="007F3164"/>
    <w:rsid w:val="007F55E6"/>
    <w:rsid w:val="007F752C"/>
    <w:rsid w:val="007F7FB7"/>
    <w:rsid w:val="008024E3"/>
    <w:rsid w:val="00802F52"/>
    <w:rsid w:val="00804984"/>
    <w:rsid w:val="00804C35"/>
    <w:rsid w:val="00810CDD"/>
    <w:rsid w:val="00814A7B"/>
    <w:rsid w:val="00816F62"/>
    <w:rsid w:val="008205E6"/>
    <w:rsid w:val="00822FE7"/>
    <w:rsid w:val="00824A89"/>
    <w:rsid w:val="008271B6"/>
    <w:rsid w:val="0083059A"/>
    <w:rsid w:val="00834260"/>
    <w:rsid w:val="0083697D"/>
    <w:rsid w:val="00837F38"/>
    <w:rsid w:val="008443B2"/>
    <w:rsid w:val="00844972"/>
    <w:rsid w:val="0084650A"/>
    <w:rsid w:val="00846CA4"/>
    <w:rsid w:val="00853936"/>
    <w:rsid w:val="00857960"/>
    <w:rsid w:val="00857A25"/>
    <w:rsid w:val="00857C90"/>
    <w:rsid w:val="008611B6"/>
    <w:rsid w:val="00871E7D"/>
    <w:rsid w:val="008738C6"/>
    <w:rsid w:val="00875039"/>
    <w:rsid w:val="008763AC"/>
    <w:rsid w:val="008764AF"/>
    <w:rsid w:val="0087702C"/>
    <w:rsid w:val="00877502"/>
    <w:rsid w:val="008807C4"/>
    <w:rsid w:val="008809D6"/>
    <w:rsid w:val="00882DEF"/>
    <w:rsid w:val="00883625"/>
    <w:rsid w:val="008846CF"/>
    <w:rsid w:val="0088535D"/>
    <w:rsid w:val="008859FB"/>
    <w:rsid w:val="00892370"/>
    <w:rsid w:val="0089783D"/>
    <w:rsid w:val="008A11C4"/>
    <w:rsid w:val="008A2AEA"/>
    <w:rsid w:val="008A5260"/>
    <w:rsid w:val="008A7895"/>
    <w:rsid w:val="008B24A0"/>
    <w:rsid w:val="008B57A2"/>
    <w:rsid w:val="008B72C2"/>
    <w:rsid w:val="008C1FE1"/>
    <w:rsid w:val="008C2A98"/>
    <w:rsid w:val="008C3EB1"/>
    <w:rsid w:val="008D1DCB"/>
    <w:rsid w:val="008D2B99"/>
    <w:rsid w:val="008E353E"/>
    <w:rsid w:val="008E7ECB"/>
    <w:rsid w:val="008F2134"/>
    <w:rsid w:val="00901572"/>
    <w:rsid w:val="00902CDA"/>
    <w:rsid w:val="0091273B"/>
    <w:rsid w:val="00912A80"/>
    <w:rsid w:val="00920BEC"/>
    <w:rsid w:val="00922062"/>
    <w:rsid w:val="009244DC"/>
    <w:rsid w:val="009247A0"/>
    <w:rsid w:val="009249FC"/>
    <w:rsid w:val="009265FA"/>
    <w:rsid w:val="00931DD0"/>
    <w:rsid w:val="0093206D"/>
    <w:rsid w:val="00933358"/>
    <w:rsid w:val="0093374C"/>
    <w:rsid w:val="00937E6E"/>
    <w:rsid w:val="009412D3"/>
    <w:rsid w:val="00944A61"/>
    <w:rsid w:val="00946153"/>
    <w:rsid w:val="00956E53"/>
    <w:rsid w:val="00961386"/>
    <w:rsid w:val="00961AB7"/>
    <w:rsid w:val="00962CBC"/>
    <w:rsid w:val="00965372"/>
    <w:rsid w:val="009664F2"/>
    <w:rsid w:val="00970BF2"/>
    <w:rsid w:val="00973411"/>
    <w:rsid w:val="009735BD"/>
    <w:rsid w:val="00974146"/>
    <w:rsid w:val="00977375"/>
    <w:rsid w:val="00977C11"/>
    <w:rsid w:val="009902DF"/>
    <w:rsid w:val="009907EF"/>
    <w:rsid w:val="00990C6C"/>
    <w:rsid w:val="0099154D"/>
    <w:rsid w:val="00992D1B"/>
    <w:rsid w:val="009A3C12"/>
    <w:rsid w:val="009B1188"/>
    <w:rsid w:val="009B241C"/>
    <w:rsid w:val="009B2A65"/>
    <w:rsid w:val="009B5D87"/>
    <w:rsid w:val="009C6F77"/>
    <w:rsid w:val="009D01E6"/>
    <w:rsid w:val="009D10E8"/>
    <w:rsid w:val="009D39A0"/>
    <w:rsid w:val="009D44E0"/>
    <w:rsid w:val="009E70C2"/>
    <w:rsid w:val="009E7A8B"/>
    <w:rsid w:val="009F4A55"/>
    <w:rsid w:val="009F5156"/>
    <w:rsid w:val="009F75CF"/>
    <w:rsid w:val="009F7A52"/>
    <w:rsid w:val="00A02E7A"/>
    <w:rsid w:val="00A06C97"/>
    <w:rsid w:val="00A10A81"/>
    <w:rsid w:val="00A145DB"/>
    <w:rsid w:val="00A15AC8"/>
    <w:rsid w:val="00A202A8"/>
    <w:rsid w:val="00A22CC0"/>
    <w:rsid w:val="00A304EB"/>
    <w:rsid w:val="00A33230"/>
    <w:rsid w:val="00A427AC"/>
    <w:rsid w:val="00A428FC"/>
    <w:rsid w:val="00A42A05"/>
    <w:rsid w:val="00A44709"/>
    <w:rsid w:val="00A50D0A"/>
    <w:rsid w:val="00A525C1"/>
    <w:rsid w:val="00A52BBD"/>
    <w:rsid w:val="00A5625F"/>
    <w:rsid w:val="00A6303E"/>
    <w:rsid w:val="00A64A21"/>
    <w:rsid w:val="00A66C57"/>
    <w:rsid w:val="00A67A3A"/>
    <w:rsid w:val="00A700CA"/>
    <w:rsid w:val="00A81C8C"/>
    <w:rsid w:val="00A90E95"/>
    <w:rsid w:val="00A92AFB"/>
    <w:rsid w:val="00A93DE1"/>
    <w:rsid w:val="00A94633"/>
    <w:rsid w:val="00A95C49"/>
    <w:rsid w:val="00A96C2B"/>
    <w:rsid w:val="00A96C57"/>
    <w:rsid w:val="00AA0930"/>
    <w:rsid w:val="00AA7B53"/>
    <w:rsid w:val="00AB01F2"/>
    <w:rsid w:val="00AB0558"/>
    <w:rsid w:val="00AB3222"/>
    <w:rsid w:val="00AB5D4B"/>
    <w:rsid w:val="00AB6D22"/>
    <w:rsid w:val="00AC1C06"/>
    <w:rsid w:val="00AC3938"/>
    <w:rsid w:val="00AC4645"/>
    <w:rsid w:val="00AD01D3"/>
    <w:rsid w:val="00AD0533"/>
    <w:rsid w:val="00AD27A2"/>
    <w:rsid w:val="00AD3F63"/>
    <w:rsid w:val="00AE1B1F"/>
    <w:rsid w:val="00AE1DD9"/>
    <w:rsid w:val="00AE6DE2"/>
    <w:rsid w:val="00AE7549"/>
    <w:rsid w:val="00AF492E"/>
    <w:rsid w:val="00AF504D"/>
    <w:rsid w:val="00AF67CC"/>
    <w:rsid w:val="00B022B0"/>
    <w:rsid w:val="00B04C06"/>
    <w:rsid w:val="00B05DB6"/>
    <w:rsid w:val="00B07E39"/>
    <w:rsid w:val="00B17A91"/>
    <w:rsid w:val="00B22A6C"/>
    <w:rsid w:val="00B23A5D"/>
    <w:rsid w:val="00B258D0"/>
    <w:rsid w:val="00B3174A"/>
    <w:rsid w:val="00B32213"/>
    <w:rsid w:val="00B34A67"/>
    <w:rsid w:val="00B36E53"/>
    <w:rsid w:val="00B414AD"/>
    <w:rsid w:val="00B41DFB"/>
    <w:rsid w:val="00B42449"/>
    <w:rsid w:val="00B45A0F"/>
    <w:rsid w:val="00B46DEF"/>
    <w:rsid w:val="00B50C44"/>
    <w:rsid w:val="00B513D5"/>
    <w:rsid w:val="00B5223C"/>
    <w:rsid w:val="00B54311"/>
    <w:rsid w:val="00B55A1F"/>
    <w:rsid w:val="00B662C1"/>
    <w:rsid w:val="00B70344"/>
    <w:rsid w:val="00B71978"/>
    <w:rsid w:val="00B7227C"/>
    <w:rsid w:val="00B72CCD"/>
    <w:rsid w:val="00B74F39"/>
    <w:rsid w:val="00B83203"/>
    <w:rsid w:val="00B9074C"/>
    <w:rsid w:val="00B92795"/>
    <w:rsid w:val="00B92DEB"/>
    <w:rsid w:val="00B938B3"/>
    <w:rsid w:val="00B94F6C"/>
    <w:rsid w:val="00B977E3"/>
    <w:rsid w:val="00B97A22"/>
    <w:rsid w:val="00BA6308"/>
    <w:rsid w:val="00BA6930"/>
    <w:rsid w:val="00BB17FF"/>
    <w:rsid w:val="00BB20FD"/>
    <w:rsid w:val="00BB6E15"/>
    <w:rsid w:val="00BC07D8"/>
    <w:rsid w:val="00BC3A27"/>
    <w:rsid w:val="00BC64F9"/>
    <w:rsid w:val="00BC74EC"/>
    <w:rsid w:val="00BC7FFD"/>
    <w:rsid w:val="00BD04B1"/>
    <w:rsid w:val="00BD2016"/>
    <w:rsid w:val="00BD2F3B"/>
    <w:rsid w:val="00BD6C5F"/>
    <w:rsid w:val="00BE2513"/>
    <w:rsid w:val="00BE2B59"/>
    <w:rsid w:val="00BE33B2"/>
    <w:rsid w:val="00BE3CDB"/>
    <w:rsid w:val="00BE7AA4"/>
    <w:rsid w:val="00BF18B9"/>
    <w:rsid w:val="00BF3015"/>
    <w:rsid w:val="00BF4D14"/>
    <w:rsid w:val="00C00F0D"/>
    <w:rsid w:val="00C06687"/>
    <w:rsid w:val="00C070AB"/>
    <w:rsid w:val="00C079D6"/>
    <w:rsid w:val="00C101E4"/>
    <w:rsid w:val="00C147C4"/>
    <w:rsid w:val="00C14DE3"/>
    <w:rsid w:val="00C162D8"/>
    <w:rsid w:val="00C20B2A"/>
    <w:rsid w:val="00C20E7F"/>
    <w:rsid w:val="00C21EF4"/>
    <w:rsid w:val="00C22004"/>
    <w:rsid w:val="00C225A1"/>
    <w:rsid w:val="00C2355B"/>
    <w:rsid w:val="00C34810"/>
    <w:rsid w:val="00C34B95"/>
    <w:rsid w:val="00C36B54"/>
    <w:rsid w:val="00C40003"/>
    <w:rsid w:val="00C402C0"/>
    <w:rsid w:val="00C40CE3"/>
    <w:rsid w:val="00C418F2"/>
    <w:rsid w:val="00C41C17"/>
    <w:rsid w:val="00C435C2"/>
    <w:rsid w:val="00C43F16"/>
    <w:rsid w:val="00C4556E"/>
    <w:rsid w:val="00C4670F"/>
    <w:rsid w:val="00C50BB6"/>
    <w:rsid w:val="00C52AD0"/>
    <w:rsid w:val="00C54BD2"/>
    <w:rsid w:val="00C55A75"/>
    <w:rsid w:val="00C62D30"/>
    <w:rsid w:val="00C67676"/>
    <w:rsid w:val="00C676DF"/>
    <w:rsid w:val="00C678C6"/>
    <w:rsid w:val="00C704BC"/>
    <w:rsid w:val="00C70F71"/>
    <w:rsid w:val="00C71C02"/>
    <w:rsid w:val="00C72661"/>
    <w:rsid w:val="00C75F13"/>
    <w:rsid w:val="00C807EA"/>
    <w:rsid w:val="00C80929"/>
    <w:rsid w:val="00C80B72"/>
    <w:rsid w:val="00C819EE"/>
    <w:rsid w:val="00C82E22"/>
    <w:rsid w:val="00C8361C"/>
    <w:rsid w:val="00C84806"/>
    <w:rsid w:val="00C856E8"/>
    <w:rsid w:val="00C92390"/>
    <w:rsid w:val="00C93225"/>
    <w:rsid w:val="00C96B02"/>
    <w:rsid w:val="00CA0CCA"/>
    <w:rsid w:val="00CA1F52"/>
    <w:rsid w:val="00CA2E34"/>
    <w:rsid w:val="00CA508C"/>
    <w:rsid w:val="00CB216B"/>
    <w:rsid w:val="00CB2789"/>
    <w:rsid w:val="00CB301F"/>
    <w:rsid w:val="00CB616D"/>
    <w:rsid w:val="00CB671F"/>
    <w:rsid w:val="00CC20C9"/>
    <w:rsid w:val="00CD04D3"/>
    <w:rsid w:val="00CD1575"/>
    <w:rsid w:val="00CD23D4"/>
    <w:rsid w:val="00CD380B"/>
    <w:rsid w:val="00CD5CCF"/>
    <w:rsid w:val="00CD780E"/>
    <w:rsid w:val="00CE107F"/>
    <w:rsid w:val="00CE46A6"/>
    <w:rsid w:val="00CE5493"/>
    <w:rsid w:val="00CE54F0"/>
    <w:rsid w:val="00CF0479"/>
    <w:rsid w:val="00CF0868"/>
    <w:rsid w:val="00CF0A1D"/>
    <w:rsid w:val="00CF7FD2"/>
    <w:rsid w:val="00D03CA4"/>
    <w:rsid w:val="00D0403D"/>
    <w:rsid w:val="00D04E9B"/>
    <w:rsid w:val="00D05946"/>
    <w:rsid w:val="00D0603A"/>
    <w:rsid w:val="00D06240"/>
    <w:rsid w:val="00D06F48"/>
    <w:rsid w:val="00D076B8"/>
    <w:rsid w:val="00D141C8"/>
    <w:rsid w:val="00D169F0"/>
    <w:rsid w:val="00D2183E"/>
    <w:rsid w:val="00D222C0"/>
    <w:rsid w:val="00D227EF"/>
    <w:rsid w:val="00D319B4"/>
    <w:rsid w:val="00D32364"/>
    <w:rsid w:val="00D33D29"/>
    <w:rsid w:val="00D34814"/>
    <w:rsid w:val="00D352D5"/>
    <w:rsid w:val="00D3585B"/>
    <w:rsid w:val="00D3673E"/>
    <w:rsid w:val="00D36AD7"/>
    <w:rsid w:val="00D37960"/>
    <w:rsid w:val="00D44EF4"/>
    <w:rsid w:val="00D5053D"/>
    <w:rsid w:val="00D52629"/>
    <w:rsid w:val="00D617D4"/>
    <w:rsid w:val="00D623A5"/>
    <w:rsid w:val="00D63AD5"/>
    <w:rsid w:val="00D64D7E"/>
    <w:rsid w:val="00D6682D"/>
    <w:rsid w:val="00D70647"/>
    <w:rsid w:val="00D73F51"/>
    <w:rsid w:val="00D75157"/>
    <w:rsid w:val="00D75B7F"/>
    <w:rsid w:val="00D76D80"/>
    <w:rsid w:val="00D77DB8"/>
    <w:rsid w:val="00D82062"/>
    <w:rsid w:val="00D8256F"/>
    <w:rsid w:val="00D85191"/>
    <w:rsid w:val="00D867EA"/>
    <w:rsid w:val="00D90E4F"/>
    <w:rsid w:val="00D91462"/>
    <w:rsid w:val="00D93151"/>
    <w:rsid w:val="00DA1AC4"/>
    <w:rsid w:val="00DA3118"/>
    <w:rsid w:val="00DA392C"/>
    <w:rsid w:val="00DA4F5A"/>
    <w:rsid w:val="00DA5823"/>
    <w:rsid w:val="00DA70E0"/>
    <w:rsid w:val="00DB3C4D"/>
    <w:rsid w:val="00DB792C"/>
    <w:rsid w:val="00DC0525"/>
    <w:rsid w:val="00DC4E3E"/>
    <w:rsid w:val="00DC5692"/>
    <w:rsid w:val="00DC6A6D"/>
    <w:rsid w:val="00DD14D0"/>
    <w:rsid w:val="00DD1FD5"/>
    <w:rsid w:val="00DD3EAB"/>
    <w:rsid w:val="00DD52E5"/>
    <w:rsid w:val="00DD7B85"/>
    <w:rsid w:val="00DE143A"/>
    <w:rsid w:val="00DE5718"/>
    <w:rsid w:val="00DF01A0"/>
    <w:rsid w:val="00DF59AE"/>
    <w:rsid w:val="00DF6B7C"/>
    <w:rsid w:val="00DF7CCD"/>
    <w:rsid w:val="00E02D73"/>
    <w:rsid w:val="00E07653"/>
    <w:rsid w:val="00E07A56"/>
    <w:rsid w:val="00E100CF"/>
    <w:rsid w:val="00E15951"/>
    <w:rsid w:val="00E20280"/>
    <w:rsid w:val="00E2211A"/>
    <w:rsid w:val="00E2487F"/>
    <w:rsid w:val="00E264BD"/>
    <w:rsid w:val="00E26992"/>
    <w:rsid w:val="00E32D50"/>
    <w:rsid w:val="00E34DCD"/>
    <w:rsid w:val="00E4063F"/>
    <w:rsid w:val="00E41414"/>
    <w:rsid w:val="00E4496A"/>
    <w:rsid w:val="00E45346"/>
    <w:rsid w:val="00E47EEC"/>
    <w:rsid w:val="00E53B51"/>
    <w:rsid w:val="00E55C19"/>
    <w:rsid w:val="00E567F9"/>
    <w:rsid w:val="00E60FD9"/>
    <w:rsid w:val="00E611FF"/>
    <w:rsid w:val="00E64B5F"/>
    <w:rsid w:val="00E739B6"/>
    <w:rsid w:val="00E755C1"/>
    <w:rsid w:val="00E770C7"/>
    <w:rsid w:val="00E83700"/>
    <w:rsid w:val="00E87C08"/>
    <w:rsid w:val="00E91BD3"/>
    <w:rsid w:val="00E936EA"/>
    <w:rsid w:val="00E94C6D"/>
    <w:rsid w:val="00E9501F"/>
    <w:rsid w:val="00EA1ABA"/>
    <w:rsid w:val="00EA2387"/>
    <w:rsid w:val="00EB0A75"/>
    <w:rsid w:val="00EB1078"/>
    <w:rsid w:val="00EB3F7A"/>
    <w:rsid w:val="00EB5106"/>
    <w:rsid w:val="00EB6467"/>
    <w:rsid w:val="00EC038E"/>
    <w:rsid w:val="00EC2CEB"/>
    <w:rsid w:val="00EC5EE6"/>
    <w:rsid w:val="00ED136D"/>
    <w:rsid w:val="00ED1D5C"/>
    <w:rsid w:val="00ED2053"/>
    <w:rsid w:val="00ED3153"/>
    <w:rsid w:val="00ED4A86"/>
    <w:rsid w:val="00ED6064"/>
    <w:rsid w:val="00ED76E0"/>
    <w:rsid w:val="00EE0235"/>
    <w:rsid w:val="00EE71C3"/>
    <w:rsid w:val="00EF2CF4"/>
    <w:rsid w:val="00EF428B"/>
    <w:rsid w:val="00EF4FA7"/>
    <w:rsid w:val="00EF5ED4"/>
    <w:rsid w:val="00EF6DB4"/>
    <w:rsid w:val="00F0024F"/>
    <w:rsid w:val="00F00A90"/>
    <w:rsid w:val="00F03239"/>
    <w:rsid w:val="00F050D0"/>
    <w:rsid w:val="00F1007E"/>
    <w:rsid w:val="00F10EDF"/>
    <w:rsid w:val="00F1132D"/>
    <w:rsid w:val="00F13010"/>
    <w:rsid w:val="00F13B38"/>
    <w:rsid w:val="00F15CD4"/>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67FC5"/>
    <w:rsid w:val="00F70D39"/>
    <w:rsid w:val="00F7159E"/>
    <w:rsid w:val="00F767EC"/>
    <w:rsid w:val="00F775CC"/>
    <w:rsid w:val="00F77690"/>
    <w:rsid w:val="00F812AE"/>
    <w:rsid w:val="00F81A57"/>
    <w:rsid w:val="00F85603"/>
    <w:rsid w:val="00F87957"/>
    <w:rsid w:val="00F928F3"/>
    <w:rsid w:val="00F941BD"/>
    <w:rsid w:val="00F97B5D"/>
    <w:rsid w:val="00FA0DB6"/>
    <w:rsid w:val="00FA1BBF"/>
    <w:rsid w:val="00FA33DA"/>
    <w:rsid w:val="00FA349F"/>
    <w:rsid w:val="00FB00B6"/>
    <w:rsid w:val="00FB0A6C"/>
    <w:rsid w:val="00FB20F6"/>
    <w:rsid w:val="00FB4212"/>
    <w:rsid w:val="00FB4230"/>
    <w:rsid w:val="00FB50FA"/>
    <w:rsid w:val="00FC2829"/>
    <w:rsid w:val="00FC37EA"/>
    <w:rsid w:val="00FC397A"/>
    <w:rsid w:val="00FC3B2D"/>
    <w:rsid w:val="00FC3DA2"/>
    <w:rsid w:val="00FC46CB"/>
    <w:rsid w:val="00FC50A4"/>
    <w:rsid w:val="00FC5403"/>
    <w:rsid w:val="00FD0DDD"/>
    <w:rsid w:val="00FD130D"/>
    <w:rsid w:val="00FD45C6"/>
    <w:rsid w:val="00FD6BFB"/>
    <w:rsid w:val="00FD6E1F"/>
    <w:rsid w:val="00FE2242"/>
    <w:rsid w:val="00FE5FB9"/>
    <w:rsid w:val="00FE7D66"/>
    <w:rsid w:val="00FF2805"/>
    <w:rsid w:val="00FF3ED8"/>
    <w:rsid w:val="00FF4E21"/>
    <w:rsid w:val="00FF60B0"/>
    <w:rsid w:val="0151332C"/>
    <w:rsid w:val="018562E2"/>
    <w:rsid w:val="01D65751"/>
    <w:rsid w:val="02123640"/>
    <w:rsid w:val="03B451DF"/>
    <w:rsid w:val="047807F0"/>
    <w:rsid w:val="05093DD3"/>
    <w:rsid w:val="05552F36"/>
    <w:rsid w:val="05701C0F"/>
    <w:rsid w:val="05C1449F"/>
    <w:rsid w:val="0616494C"/>
    <w:rsid w:val="06197402"/>
    <w:rsid w:val="062E2CC9"/>
    <w:rsid w:val="0686307B"/>
    <w:rsid w:val="06C87632"/>
    <w:rsid w:val="07937F8F"/>
    <w:rsid w:val="087715E7"/>
    <w:rsid w:val="089E1A16"/>
    <w:rsid w:val="090F054D"/>
    <w:rsid w:val="09BD1579"/>
    <w:rsid w:val="0B055BB3"/>
    <w:rsid w:val="0D0F7744"/>
    <w:rsid w:val="0D2754D8"/>
    <w:rsid w:val="0E18335C"/>
    <w:rsid w:val="0F5C1B75"/>
    <w:rsid w:val="0FEE0497"/>
    <w:rsid w:val="112F77A0"/>
    <w:rsid w:val="116414E1"/>
    <w:rsid w:val="11BB660C"/>
    <w:rsid w:val="12F4263F"/>
    <w:rsid w:val="14F538D0"/>
    <w:rsid w:val="15781FBB"/>
    <w:rsid w:val="16513C9A"/>
    <w:rsid w:val="16612448"/>
    <w:rsid w:val="17716EB9"/>
    <w:rsid w:val="17A252C5"/>
    <w:rsid w:val="17E11EA2"/>
    <w:rsid w:val="18872E02"/>
    <w:rsid w:val="1AA714D7"/>
    <w:rsid w:val="1B260BC7"/>
    <w:rsid w:val="1C561339"/>
    <w:rsid w:val="1D84041B"/>
    <w:rsid w:val="1DD2797F"/>
    <w:rsid w:val="1F003991"/>
    <w:rsid w:val="1F77019A"/>
    <w:rsid w:val="1F7B3846"/>
    <w:rsid w:val="1FE71021"/>
    <w:rsid w:val="20F576A5"/>
    <w:rsid w:val="21B0056E"/>
    <w:rsid w:val="21DA030D"/>
    <w:rsid w:val="223F49CF"/>
    <w:rsid w:val="24534A8D"/>
    <w:rsid w:val="2485068A"/>
    <w:rsid w:val="24E0500F"/>
    <w:rsid w:val="266603EC"/>
    <w:rsid w:val="26C06023"/>
    <w:rsid w:val="2735293B"/>
    <w:rsid w:val="29AB183D"/>
    <w:rsid w:val="29AD65D2"/>
    <w:rsid w:val="29AE4F89"/>
    <w:rsid w:val="2AE90A38"/>
    <w:rsid w:val="2BF400C7"/>
    <w:rsid w:val="2C100993"/>
    <w:rsid w:val="2C2B52BD"/>
    <w:rsid w:val="2C9A7521"/>
    <w:rsid w:val="2CDE2318"/>
    <w:rsid w:val="30DF77C7"/>
    <w:rsid w:val="31362165"/>
    <w:rsid w:val="32C713BC"/>
    <w:rsid w:val="34036FE9"/>
    <w:rsid w:val="35BD5EAB"/>
    <w:rsid w:val="365C0351"/>
    <w:rsid w:val="368E7B76"/>
    <w:rsid w:val="36E248B2"/>
    <w:rsid w:val="37434799"/>
    <w:rsid w:val="37575A56"/>
    <w:rsid w:val="385C2E16"/>
    <w:rsid w:val="386D7CF2"/>
    <w:rsid w:val="38A77A5A"/>
    <w:rsid w:val="3BC0337A"/>
    <w:rsid w:val="3BC628D3"/>
    <w:rsid w:val="3C1732DC"/>
    <w:rsid w:val="3C3274AC"/>
    <w:rsid w:val="3CB9758F"/>
    <w:rsid w:val="3D98044D"/>
    <w:rsid w:val="3F240F7C"/>
    <w:rsid w:val="3F7B6278"/>
    <w:rsid w:val="40D74022"/>
    <w:rsid w:val="41291DB5"/>
    <w:rsid w:val="41335EAF"/>
    <w:rsid w:val="41DB3F1D"/>
    <w:rsid w:val="433316AB"/>
    <w:rsid w:val="435B0ED9"/>
    <w:rsid w:val="436808C1"/>
    <w:rsid w:val="43CF6627"/>
    <w:rsid w:val="44352136"/>
    <w:rsid w:val="443B576F"/>
    <w:rsid w:val="448B26C4"/>
    <w:rsid w:val="47305BC4"/>
    <w:rsid w:val="47A21A5A"/>
    <w:rsid w:val="481711A1"/>
    <w:rsid w:val="489C11DD"/>
    <w:rsid w:val="48C40AE0"/>
    <w:rsid w:val="49202C5C"/>
    <w:rsid w:val="4A0B1674"/>
    <w:rsid w:val="4AC27530"/>
    <w:rsid w:val="4B2D48D4"/>
    <w:rsid w:val="4BE07B8E"/>
    <w:rsid w:val="4C3A30B1"/>
    <w:rsid w:val="4C5B5BDB"/>
    <w:rsid w:val="4C7E0CA2"/>
    <w:rsid w:val="4D026BCD"/>
    <w:rsid w:val="4E3F2042"/>
    <w:rsid w:val="4E460001"/>
    <w:rsid w:val="4F1D6E5E"/>
    <w:rsid w:val="4F601ECF"/>
    <w:rsid w:val="4FEE31F3"/>
    <w:rsid w:val="4FF75E93"/>
    <w:rsid w:val="524737E7"/>
    <w:rsid w:val="528B45BF"/>
    <w:rsid w:val="529C7606"/>
    <w:rsid w:val="54232D0E"/>
    <w:rsid w:val="545220CA"/>
    <w:rsid w:val="54FB4AB2"/>
    <w:rsid w:val="57DB456C"/>
    <w:rsid w:val="587B6A7C"/>
    <w:rsid w:val="595258C3"/>
    <w:rsid w:val="598668E8"/>
    <w:rsid w:val="5AB16362"/>
    <w:rsid w:val="5AEA6650"/>
    <w:rsid w:val="5C4E68E3"/>
    <w:rsid w:val="5CC428F4"/>
    <w:rsid w:val="5DB44360"/>
    <w:rsid w:val="5DD85061"/>
    <w:rsid w:val="5E016D74"/>
    <w:rsid w:val="5F61432B"/>
    <w:rsid w:val="605A1525"/>
    <w:rsid w:val="608712ED"/>
    <w:rsid w:val="60D73227"/>
    <w:rsid w:val="61475D03"/>
    <w:rsid w:val="61836285"/>
    <w:rsid w:val="622C5484"/>
    <w:rsid w:val="63197B25"/>
    <w:rsid w:val="63301201"/>
    <w:rsid w:val="633A07DB"/>
    <w:rsid w:val="63706DD2"/>
    <w:rsid w:val="63744CD0"/>
    <w:rsid w:val="64AA1DAE"/>
    <w:rsid w:val="64C37AA8"/>
    <w:rsid w:val="65D62642"/>
    <w:rsid w:val="65D70AED"/>
    <w:rsid w:val="666A26CD"/>
    <w:rsid w:val="667E3313"/>
    <w:rsid w:val="669B3218"/>
    <w:rsid w:val="67E33E17"/>
    <w:rsid w:val="67F03CB5"/>
    <w:rsid w:val="68872F66"/>
    <w:rsid w:val="690D7CD9"/>
    <w:rsid w:val="69354278"/>
    <w:rsid w:val="69C33FA8"/>
    <w:rsid w:val="6A0964A9"/>
    <w:rsid w:val="6A116654"/>
    <w:rsid w:val="6AF7565C"/>
    <w:rsid w:val="6BC85B8C"/>
    <w:rsid w:val="6C414840"/>
    <w:rsid w:val="6CE04E67"/>
    <w:rsid w:val="6CE5170A"/>
    <w:rsid w:val="6D2120B3"/>
    <w:rsid w:val="6D476C83"/>
    <w:rsid w:val="6F346764"/>
    <w:rsid w:val="6FF27115"/>
    <w:rsid w:val="70D91375"/>
    <w:rsid w:val="70E81CF8"/>
    <w:rsid w:val="70FC6D48"/>
    <w:rsid w:val="722F41C6"/>
    <w:rsid w:val="72A137D2"/>
    <w:rsid w:val="730A0B01"/>
    <w:rsid w:val="74263F4D"/>
    <w:rsid w:val="75F73B83"/>
    <w:rsid w:val="76263E43"/>
    <w:rsid w:val="776B495C"/>
    <w:rsid w:val="7855113E"/>
    <w:rsid w:val="799562EA"/>
    <w:rsid w:val="799E6C5B"/>
    <w:rsid w:val="79AE4502"/>
    <w:rsid w:val="79D021AE"/>
    <w:rsid w:val="7ABE7211"/>
    <w:rsid w:val="7D8A1F53"/>
    <w:rsid w:val="7E5719AA"/>
    <w:rsid w:val="7F5339C7"/>
    <w:rsid w:val="7FB05E42"/>
    <w:rsid w:val="7FF42D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ang" w:cs="Times New Roman"/>
      <w:kern w:val="2"/>
      <w:sz w:val="21"/>
      <w:szCs w:val="20"/>
      <w:lang w:val="en-US" w:eastAsia="zh-CN" w:bidi="ar-SA"/>
    </w:rPr>
  </w:style>
  <w:style w:type="paragraph" w:styleId="3">
    <w:name w:val="heading 1"/>
    <w:basedOn w:val="1"/>
    <w:next w:val="1"/>
    <w:link w:val="32"/>
    <w:qFormat/>
    <w:uiPriority w:val="99"/>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link w:val="33"/>
    <w:qFormat/>
    <w:uiPriority w:val="99"/>
    <w:pPr>
      <w:keepNext/>
      <w:keepLines/>
      <w:tabs>
        <w:tab w:val="left" w:pos="720"/>
      </w:tabs>
      <w:spacing w:before="260" w:after="260" w:line="360" w:lineRule="auto"/>
      <w:jc w:val="center"/>
      <w:outlineLvl w:val="1"/>
    </w:pPr>
    <w:rPr>
      <w:rFonts w:ascii="Simang" w:hAnsi="Simang"/>
      <w:b/>
      <w:bCs/>
      <w:kern w:val="0"/>
      <w:sz w:val="28"/>
      <w:szCs w:val="32"/>
    </w:rPr>
  </w:style>
  <w:style w:type="paragraph" w:styleId="5">
    <w:name w:val="heading 3"/>
    <w:basedOn w:val="1"/>
    <w:next w:val="1"/>
    <w:link w:val="34"/>
    <w:qFormat/>
    <w:uiPriority w:val="99"/>
    <w:pPr>
      <w:keepLines/>
      <w:widowControl/>
      <w:tabs>
        <w:tab w:val="left" w:pos="720"/>
      </w:tabs>
      <w:adjustRightInd w:val="0"/>
      <w:snapToGrid w:val="0"/>
      <w:spacing w:before="260" w:after="260" w:line="440" w:lineRule="exact"/>
      <w:ind w:left="821" w:hanging="821" w:hangingChars="342"/>
      <w:jc w:val="center"/>
      <w:outlineLvl w:val="2"/>
    </w:pPr>
    <w:rPr>
      <w:rFonts w:ascii="黑体" w:hAnsi="Simang" w:eastAsia="黑体"/>
      <w:sz w:val="24"/>
      <w:szCs w:val="32"/>
    </w:rPr>
  </w:style>
  <w:style w:type="paragraph" w:styleId="6">
    <w:name w:val="heading 5"/>
    <w:basedOn w:val="1"/>
    <w:next w:val="1"/>
    <w:link w:val="35"/>
    <w:qFormat/>
    <w:uiPriority w:val="99"/>
    <w:pPr>
      <w:widowControl/>
      <w:numPr>
        <w:ilvl w:val="4"/>
        <w:numId w:val="1"/>
      </w:numPr>
      <w:spacing w:before="240" w:after="60"/>
      <w:jc w:val="left"/>
      <w:outlineLvl w:val="4"/>
    </w:pPr>
    <w:rPr>
      <w:rFonts w:ascii="Arial" w:hAnsi="Arial"/>
      <w:b/>
      <w:i/>
      <w:kern w:val="0"/>
      <w:sz w:val="26"/>
    </w:rPr>
  </w:style>
  <w:style w:type="paragraph" w:styleId="7">
    <w:name w:val="heading 6"/>
    <w:basedOn w:val="1"/>
    <w:next w:val="1"/>
    <w:link w:val="36"/>
    <w:qFormat/>
    <w:uiPriority w:val="99"/>
    <w:pPr>
      <w:widowControl/>
      <w:numPr>
        <w:ilvl w:val="5"/>
        <w:numId w:val="1"/>
      </w:numPr>
      <w:spacing w:before="240" w:after="60"/>
      <w:jc w:val="left"/>
      <w:outlineLvl w:val="5"/>
    </w:pPr>
    <w:rPr>
      <w:rFonts w:ascii="Arial" w:hAnsi="Arial"/>
      <w:b/>
      <w:kern w:val="0"/>
      <w:sz w:val="24"/>
    </w:rPr>
  </w:style>
  <w:style w:type="paragraph" w:styleId="8">
    <w:name w:val="heading 7"/>
    <w:basedOn w:val="1"/>
    <w:next w:val="1"/>
    <w:link w:val="37"/>
    <w:qFormat/>
    <w:uiPriority w:val="99"/>
    <w:pPr>
      <w:keepNext/>
      <w:keepLines/>
      <w:widowControl/>
      <w:spacing w:before="240" w:after="64" w:line="320" w:lineRule="auto"/>
      <w:jc w:val="left"/>
      <w:outlineLvl w:val="6"/>
    </w:pPr>
    <w:rPr>
      <w:b/>
      <w:bCs/>
      <w:kern w:val="0"/>
      <w:sz w:val="24"/>
      <w:szCs w:val="24"/>
    </w:rPr>
  </w:style>
  <w:style w:type="paragraph" w:styleId="9">
    <w:name w:val="heading 8"/>
    <w:basedOn w:val="1"/>
    <w:next w:val="1"/>
    <w:link w:val="38"/>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link w:val="39"/>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40"/>
    <w:qFormat/>
    <w:uiPriority w:val="99"/>
    <w:pPr>
      <w:keepLines/>
      <w:widowControl/>
      <w:tabs>
        <w:tab w:val="left" w:pos="1004"/>
      </w:tabs>
      <w:spacing w:line="360" w:lineRule="auto"/>
      <w:ind w:left="1079" w:leftChars="514"/>
    </w:pPr>
    <w:rPr>
      <w:rFonts w:ascii="Simang" w:hAnsi="Simang"/>
      <w:bCs/>
      <w:szCs w:val="24"/>
    </w:rPr>
  </w:style>
  <w:style w:type="paragraph" w:styleId="11">
    <w:name w:val="Normal Indent"/>
    <w:basedOn w:val="1"/>
    <w:qFormat/>
    <w:uiPriority w:val="99"/>
    <w:pPr>
      <w:spacing w:line="360" w:lineRule="auto"/>
      <w:ind w:firstLine="420"/>
    </w:pPr>
    <w:rPr>
      <w:sz w:val="24"/>
      <w:szCs w:val="24"/>
    </w:rPr>
  </w:style>
  <w:style w:type="paragraph" w:styleId="12">
    <w:name w:val="annotation text"/>
    <w:basedOn w:val="1"/>
    <w:link w:val="41"/>
    <w:qFormat/>
    <w:uiPriority w:val="99"/>
    <w:pPr>
      <w:adjustRightInd w:val="0"/>
      <w:spacing w:line="360" w:lineRule="atLeast"/>
      <w:jc w:val="left"/>
      <w:textAlignment w:val="baseline"/>
    </w:pPr>
    <w:rPr>
      <w:kern w:val="0"/>
      <w:sz w:val="24"/>
    </w:rPr>
  </w:style>
  <w:style w:type="paragraph" w:styleId="13">
    <w:name w:val="Body Text"/>
    <w:basedOn w:val="1"/>
    <w:link w:val="42"/>
    <w:qFormat/>
    <w:uiPriority w:val="99"/>
    <w:rPr>
      <w:rFonts w:ascii="Simang" w:hAnsi="Simang"/>
      <w:sz w:val="24"/>
      <w:szCs w:val="24"/>
    </w:rPr>
  </w:style>
  <w:style w:type="paragraph" w:styleId="14">
    <w:name w:val="Body Text Indent"/>
    <w:basedOn w:val="1"/>
    <w:link w:val="43"/>
    <w:qFormat/>
    <w:uiPriority w:val="99"/>
    <w:pPr>
      <w:ind w:firstLine="560" w:firstLineChars="200"/>
    </w:pPr>
    <w:rPr>
      <w:rFonts w:ascii="Simang" w:hAnsi="Simang"/>
      <w:sz w:val="28"/>
      <w:szCs w:val="24"/>
    </w:rPr>
  </w:style>
  <w:style w:type="paragraph" w:styleId="15">
    <w:name w:val="Plain Text"/>
    <w:basedOn w:val="1"/>
    <w:link w:val="44"/>
    <w:qFormat/>
    <w:uiPriority w:val="99"/>
    <w:rPr>
      <w:rFonts w:ascii="Simang" w:hAnsi="Courier New"/>
      <w:szCs w:val="24"/>
    </w:rPr>
  </w:style>
  <w:style w:type="paragraph" w:styleId="16">
    <w:name w:val="Date"/>
    <w:basedOn w:val="1"/>
    <w:next w:val="1"/>
    <w:link w:val="45"/>
    <w:qFormat/>
    <w:uiPriority w:val="99"/>
    <w:pPr>
      <w:ind w:left="100" w:leftChars="2500"/>
    </w:pPr>
    <w:rPr>
      <w:rFonts w:ascii="Simang" w:hAnsi="Simang"/>
      <w:sz w:val="28"/>
      <w:szCs w:val="24"/>
    </w:rPr>
  </w:style>
  <w:style w:type="paragraph" w:styleId="17">
    <w:name w:val="Body Text Indent 2"/>
    <w:basedOn w:val="1"/>
    <w:link w:val="46"/>
    <w:qFormat/>
    <w:uiPriority w:val="99"/>
    <w:pPr>
      <w:ind w:left="360"/>
    </w:pPr>
    <w:rPr>
      <w:sz w:val="24"/>
      <w:szCs w:val="24"/>
    </w:rPr>
  </w:style>
  <w:style w:type="paragraph" w:styleId="18">
    <w:name w:val="Balloon Text"/>
    <w:basedOn w:val="1"/>
    <w:link w:val="47"/>
    <w:semiHidden/>
    <w:qFormat/>
    <w:uiPriority w:val="99"/>
    <w:rPr>
      <w:sz w:val="18"/>
      <w:szCs w:val="18"/>
    </w:rPr>
  </w:style>
  <w:style w:type="paragraph" w:styleId="19">
    <w:name w:val="footer"/>
    <w:basedOn w:val="1"/>
    <w:link w:val="48"/>
    <w:qFormat/>
    <w:uiPriority w:val="99"/>
    <w:pPr>
      <w:tabs>
        <w:tab w:val="center" w:pos="4153"/>
        <w:tab w:val="right" w:pos="8306"/>
      </w:tabs>
      <w:snapToGrid w:val="0"/>
      <w:jc w:val="left"/>
    </w:pPr>
    <w:rPr>
      <w:sz w:val="18"/>
    </w:rPr>
  </w:style>
  <w:style w:type="paragraph" w:styleId="20">
    <w:name w:val="header"/>
    <w:basedOn w:val="1"/>
    <w:link w:val="4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99"/>
    <w:pPr>
      <w:tabs>
        <w:tab w:val="right" w:leader="dot" w:pos="8505"/>
      </w:tabs>
      <w:spacing w:line="500" w:lineRule="exact"/>
    </w:pPr>
    <w:rPr>
      <w:rFonts w:ascii="Simang" w:hAnsi="Simang" w:eastAsia="仿宋_GB2312"/>
      <w:b/>
      <w:sz w:val="24"/>
      <w:szCs w:val="24"/>
    </w:rPr>
  </w:style>
  <w:style w:type="paragraph" w:styleId="22">
    <w:name w:val="Body Text 2"/>
    <w:basedOn w:val="1"/>
    <w:link w:val="50"/>
    <w:qFormat/>
    <w:uiPriority w:val="99"/>
    <w:rPr>
      <w:rFonts w:ascii="Simang" w:hAnsi="Simang"/>
      <w:sz w:val="28"/>
      <w:szCs w:val="24"/>
    </w:rPr>
  </w:style>
  <w:style w:type="paragraph" w:styleId="23">
    <w:name w:val="Normal (Web)"/>
    <w:basedOn w:val="1"/>
    <w:qFormat/>
    <w:uiPriority w:val="99"/>
    <w:pPr>
      <w:widowControl/>
      <w:spacing w:before="100" w:beforeAutospacing="1" w:after="100" w:afterAutospacing="1"/>
      <w:jc w:val="left"/>
    </w:pPr>
    <w:rPr>
      <w:rFonts w:ascii="Simang" w:hAnsi="Simang"/>
      <w:color w:val="000000"/>
      <w:kern w:val="0"/>
      <w:sz w:val="24"/>
      <w:szCs w:val="24"/>
    </w:rPr>
  </w:style>
  <w:style w:type="paragraph" w:styleId="24">
    <w:name w:val="Title"/>
    <w:basedOn w:val="1"/>
    <w:link w:val="51"/>
    <w:qFormat/>
    <w:uiPriority w:val="99"/>
    <w:pPr>
      <w:jc w:val="center"/>
    </w:pPr>
    <w:rPr>
      <w:rFonts w:ascii="Cambria" w:hAnsi="Cambria"/>
      <w:b/>
      <w:bCs/>
      <w:sz w:val="32"/>
      <w:szCs w:val="32"/>
    </w:rPr>
  </w:style>
  <w:style w:type="table" w:styleId="26">
    <w:name w:val="Table Grid"/>
    <w:basedOn w:val="2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bCs/>
    </w:rPr>
  </w:style>
  <w:style w:type="character" w:styleId="29">
    <w:name w:val="page number"/>
    <w:basedOn w:val="27"/>
    <w:qFormat/>
    <w:uiPriority w:val="99"/>
    <w:rPr>
      <w:rFonts w:cs="Times New Roman"/>
    </w:rPr>
  </w:style>
  <w:style w:type="character" w:styleId="30">
    <w:name w:val="Emphasis"/>
    <w:basedOn w:val="27"/>
    <w:qFormat/>
    <w:uiPriority w:val="99"/>
    <w:rPr>
      <w:rFonts w:cs="Times New Roman"/>
      <w:i/>
      <w:iCs/>
    </w:rPr>
  </w:style>
  <w:style w:type="character" w:styleId="31">
    <w:name w:val="Hyperlink"/>
    <w:basedOn w:val="27"/>
    <w:qFormat/>
    <w:uiPriority w:val="99"/>
    <w:rPr>
      <w:rFonts w:cs="Times New Roman"/>
      <w:color w:val="0000FF"/>
      <w:u w:val="single"/>
    </w:rPr>
  </w:style>
  <w:style w:type="character" w:customStyle="1" w:styleId="32">
    <w:name w:val="Heading 1 Char"/>
    <w:basedOn w:val="27"/>
    <w:link w:val="3"/>
    <w:qFormat/>
    <w:locked/>
    <w:uiPriority w:val="99"/>
    <w:rPr>
      <w:rFonts w:cs="Times New Roman"/>
      <w:b/>
      <w:bCs/>
      <w:kern w:val="44"/>
      <w:sz w:val="44"/>
      <w:szCs w:val="44"/>
    </w:rPr>
  </w:style>
  <w:style w:type="character" w:customStyle="1" w:styleId="33">
    <w:name w:val="Heading 2 Char"/>
    <w:basedOn w:val="27"/>
    <w:link w:val="4"/>
    <w:semiHidden/>
    <w:qFormat/>
    <w:locked/>
    <w:uiPriority w:val="99"/>
    <w:rPr>
      <w:rFonts w:ascii="Cambria" w:hAnsi="Cambria" w:eastAsia="宋体" w:cs="Times New Roman"/>
      <w:b/>
      <w:bCs/>
      <w:sz w:val="32"/>
      <w:szCs w:val="32"/>
    </w:rPr>
  </w:style>
  <w:style w:type="character" w:customStyle="1" w:styleId="34">
    <w:name w:val="Heading 3 Char"/>
    <w:basedOn w:val="27"/>
    <w:link w:val="5"/>
    <w:semiHidden/>
    <w:qFormat/>
    <w:locked/>
    <w:uiPriority w:val="99"/>
    <w:rPr>
      <w:rFonts w:cs="Times New Roman"/>
      <w:b/>
      <w:bCs/>
      <w:sz w:val="32"/>
      <w:szCs w:val="32"/>
    </w:rPr>
  </w:style>
  <w:style w:type="character" w:customStyle="1" w:styleId="35">
    <w:name w:val="Heading 5 Char"/>
    <w:basedOn w:val="27"/>
    <w:link w:val="6"/>
    <w:semiHidden/>
    <w:qFormat/>
    <w:locked/>
    <w:uiPriority w:val="99"/>
    <w:rPr>
      <w:rFonts w:cs="Times New Roman"/>
      <w:b/>
      <w:bCs/>
      <w:sz w:val="28"/>
      <w:szCs w:val="28"/>
    </w:rPr>
  </w:style>
  <w:style w:type="character" w:customStyle="1" w:styleId="36">
    <w:name w:val="Heading 6 Char"/>
    <w:basedOn w:val="27"/>
    <w:link w:val="7"/>
    <w:semiHidden/>
    <w:qFormat/>
    <w:locked/>
    <w:uiPriority w:val="99"/>
    <w:rPr>
      <w:rFonts w:ascii="Cambria" w:hAnsi="Cambria" w:eastAsia="宋体" w:cs="Times New Roman"/>
      <w:b/>
      <w:bCs/>
      <w:sz w:val="24"/>
      <w:szCs w:val="24"/>
    </w:rPr>
  </w:style>
  <w:style w:type="character" w:customStyle="1" w:styleId="37">
    <w:name w:val="Heading 7 Char"/>
    <w:basedOn w:val="27"/>
    <w:link w:val="8"/>
    <w:semiHidden/>
    <w:qFormat/>
    <w:locked/>
    <w:uiPriority w:val="99"/>
    <w:rPr>
      <w:rFonts w:cs="Times New Roman"/>
      <w:b/>
      <w:bCs/>
      <w:sz w:val="24"/>
      <w:szCs w:val="24"/>
    </w:rPr>
  </w:style>
  <w:style w:type="character" w:customStyle="1" w:styleId="38">
    <w:name w:val="Heading 8 Char"/>
    <w:basedOn w:val="27"/>
    <w:link w:val="9"/>
    <w:semiHidden/>
    <w:qFormat/>
    <w:locked/>
    <w:uiPriority w:val="99"/>
    <w:rPr>
      <w:rFonts w:ascii="Cambria" w:hAnsi="Cambria" w:eastAsia="宋体" w:cs="Times New Roman"/>
      <w:sz w:val="24"/>
      <w:szCs w:val="24"/>
    </w:rPr>
  </w:style>
  <w:style w:type="character" w:customStyle="1" w:styleId="39">
    <w:name w:val="Heading 9 Char"/>
    <w:basedOn w:val="27"/>
    <w:link w:val="10"/>
    <w:semiHidden/>
    <w:qFormat/>
    <w:locked/>
    <w:uiPriority w:val="99"/>
    <w:rPr>
      <w:rFonts w:ascii="Cambria" w:hAnsi="Cambria" w:eastAsia="宋体" w:cs="Times New Roman"/>
      <w:sz w:val="21"/>
      <w:szCs w:val="21"/>
    </w:rPr>
  </w:style>
  <w:style w:type="character" w:customStyle="1" w:styleId="40">
    <w:name w:val="Body Text Indent 3 Char"/>
    <w:basedOn w:val="27"/>
    <w:link w:val="2"/>
    <w:semiHidden/>
    <w:qFormat/>
    <w:locked/>
    <w:uiPriority w:val="99"/>
    <w:rPr>
      <w:rFonts w:cs="Times New Roman"/>
      <w:sz w:val="16"/>
      <w:szCs w:val="16"/>
    </w:rPr>
  </w:style>
  <w:style w:type="character" w:customStyle="1" w:styleId="41">
    <w:name w:val="Comment Text Char"/>
    <w:basedOn w:val="27"/>
    <w:link w:val="12"/>
    <w:semiHidden/>
    <w:qFormat/>
    <w:locked/>
    <w:uiPriority w:val="99"/>
    <w:rPr>
      <w:rFonts w:cs="Times New Roman"/>
      <w:sz w:val="20"/>
      <w:szCs w:val="20"/>
    </w:rPr>
  </w:style>
  <w:style w:type="character" w:customStyle="1" w:styleId="42">
    <w:name w:val="Body Text Char"/>
    <w:basedOn w:val="27"/>
    <w:link w:val="13"/>
    <w:semiHidden/>
    <w:qFormat/>
    <w:locked/>
    <w:uiPriority w:val="99"/>
    <w:rPr>
      <w:rFonts w:cs="Times New Roman"/>
      <w:sz w:val="20"/>
      <w:szCs w:val="20"/>
    </w:rPr>
  </w:style>
  <w:style w:type="character" w:customStyle="1" w:styleId="43">
    <w:name w:val="Body Text Indent Char"/>
    <w:basedOn w:val="27"/>
    <w:link w:val="14"/>
    <w:semiHidden/>
    <w:qFormat/>
    <w:locked/>
    <w:uiPriority w:val="99"/>
    <w:rPr>
      <w:rFonts w:cs="Times New Roman"/>
      <w:sz w:val="20"/>
      <w:szCs w:val="20"/>
    </w:rPr>
  </w:style>
  <w:style w:type="character" w:customStyle="1" w:styleId="44">
    <w:name w:val="Plain Text Char"/>
    <w:basedOn w:val="27"/>
    <w:link w:val="15"/>
    <w:qFormat/>
    <w:locked/>
    <w:uiPriority w:val="99"/>
    <w:rPr>
      <w:rFonts w:ascii="Simang" w:hAnsi="Courier New" w:eastAsia="Simang" w:cs="Times New Roman"/>
      <w:kern w:val="2"/>
      <w:sz w:val="24"/>
      <w:szCs w:val="24"/>
      <w:lang w:val="en-US" w:eastAsia="zh-CN" w:bidi="ar-SA"/>
    </w:rPr>
  </w:style>
  <w:style w:type="character" w:customStyle="1" w:styleId="45">
    <w:name w:val="Date Char"/>
    <w:basedOn w:val="27"/>
    <w:link w:val="16"/>
    <w:semiHidden/>
    <w:qFormat/>
    <w:locked/>
    <w:uiPriority w:val="99"/>
    <w:rPr>
      <w:rFonts w:cs="Times New Roman"/>
      <w:sz w:val="20"/>
      <w:szCs w:val="20"/>
    </w:rPr>
  </w:style>
  <w:style w:type="character" w:customStyle="1" w:styleId="46">
    <w:name w:val="Body Text Indent 2 Char"/>
    <w:basedOn w:val="27"/>
    <w:link w:val="17"/>
    <w:semiHidden/>
    <w:qFormat/>
    <w:locked/>
    <w:uiPriority w:val="99"/>
    <w:rPr>
      <w:rFonts w:cs="Times New Roman"/>
      <w:sz w:val="20"/>
      <w:szCs w:val="20"/>
    </w:rPr>
  </w:style>
  <w:style w:type="character" w:customStyle="1" w:styleId="47">
    <w:name w:val="Balloon Text Char"/>
    <w:basedOn w:val="27"/>
    <w:link w:val="18"/>
    <w:qFormat/>
    <w:locked/>
    <w:uiPriority w:val="99"/>
    <w:rPr>
      <w:rFonts w:eastAsia="Simang" w:cs="Times New Roman"/>
      <w:kern w:val="2"/>
      <w:sz w:val="18"/>
      <w:lang w:val="en-US" w:eastAsia="zh-CN"/>
    </w:rPr>
  </w:style>
  <w:style w:type="character" w:customStyle="1" w:styleId="48">
    <w:name w:val="Footer Char"/>
    <w:basedOn w:val="27"/>
    <w:link w:val="19"/>
    <w:semiHidden/>
    <w:qFormat/>
    <w:locked/>
    <w:uiPriority w:val="99"/>
    <w:rPr>
      <w:rFonts w:cs="Times New Roman"/>
      <w:sz w:val="18"/>
      <w:szCs w:val="18"/>
    </w:rPr>
  </w:style>
  <w:style w:type="character" w:customStyle="1" w:styleId="49">
    <w:name w:val="Header Char"/>
    <w:basedOn w:val="27"/>
    <w:link w:val="20"/>
    <w:semiHidden/>
    <w:qFormat/>
    <w:locked/>
    <w:uiPriority w:val="99"/>
    <w:rPr>
      <w:rFonts w:cs="Times New Roman"/>
      <w:sz w:val="18"/>
      <w:szCs w:val="18"/>
    </w:rPr>
  </w:style>
  <w:style w:type="character" w:customStyle="1" w:styleId="50">
    <w:name w:val="Body Text 2 Char"/>
    <w:basedOn w:val="27"/>
    <w:link w:val="22"/>
    <w:semiHidden/>
    <w:qFormat/>
    <w:locked/>
    <w:uiPriority w:val="99"/>
    <w:rPr>
      <w:rFonts w:cs="Times New Roman"/>
      <w:sz w:val="20"/>
      <w:szCs w:val="20"/>
    </w:rPr>
  </w:style>
  <w:style w:type="character" w:customStyle="1" w:styleId="51">
    <w:name w:val="Title Char"/>
    <w:basedOn w:val="27"/>
    <w:link w:val="24"/>
    <w:qFormat/>
    <w:locked/>
    <w:uiPriority w:val="99"/>
    <w:rPr>
      <w:rFonts w:ascii="Cambria" w:hAnsi="Cambria" w:cs="Times New Roman"/>
      <w:b/>
      <w:kern w:val="2"/>
      <w:sz w:val="32"/>
    </w:rPr>
  </w:style>
  <w:style w:type="paragraph" w:customStyle="1" w:styleId="52">
    <w:name w:val="样式 10 磅"/>
    <w:qFormat/>
    <w:uiPriority w:val="99"/>
    <w:pPr>
      <w:widowControl w:val="0"/>
      <w:jc w:val="both"/>
    </w:pPr>
    <w:rPr>
      <w:rFonts w:ascii="Calibri" w:hAnsi="Calibri" w:eastAsia="Simang" w:cs="Times New Roman"/>
      <w:kern w:val="2"/>
      <w:sz w:val="21"/>
      <w:szCs w:val="24"/>
      <w:lang w:val="en-US" w:eastAsia="zh-CN" w:bidi="ar-SA"/>
    </w:rPr>
  </w:style>
  <w:style w:type="paragraph" w:customStyle="1" w:styleId="53">
    <w:name w:val="页脚 New New New New New New"/>
    <w:basedOn w:val="54"/>
    <w:qFormat/>
    <w:uiPriority w:val="99"/>
    <w:pPr>
      <w:tabs>
        <w:tab w:val="center" w:pos="4153"/>
        <w:tab w:val="right" w:pos="8306"/>
      </w:tabs>
      <w:snapToGrid w:val="0"/>
      <w:jc w:val="left"/>
    </w:pPr>
    <w:rPr>
      <w:sz w:val="18"/>
    </w:rPr>
  </w:style>
  <w:style w:type="paragraph" w:customStyle="1" w:styleId="54">
    <w:name w:val="正文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55">
    <w:name w:val="普通(网站) New"/>
    <w:basedOn w:val="56"/>
    <w:qFormat/>
    <w:uiPriority w:val="99"/>
    <w:pPr>
      <w:widowControl/>
      <w:spacing w:before="100" w:beforeAutospacing="1" w:after="100" w:afterAutospacing="1"/>
      <w:jc w:val="left"/>
    </w:pPr>
    <w:rPr>
      <w:rFonts w:ascii="Simang" w:hAnsi="Simang"/>
      <w:color w:val="000000"/>
      <w:kern w:val="0"/>
      <w:sz w:val="24"/>
    </w:rPr>
  </w:style>
  <w:style w:type="paragraph" w:customStyle="1" w:styleId="56">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58">
    <w:name w:val="正文 New New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59">
    <w:name w:val="正文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0">
    <w:name w:val="页脚 New New New New New"/>
    <w:basedOn w:val="59"/>
    <w:qFormat/>
    <w:uiPriority w:val="99"/>
    <w:pPr>
      <w:tabs>
        <w:tab w:val="center" w:pos="4153"/>
        <w:tab w:val="right" w:pos="8306"/>
      </w:tabs>
      <w:snapToGrid w:val="0"/>
      <w:jc w:val="left"/>
    </w:pPr>
    <w:rPr>
      <w:sz w:val="18"/>
    </w:rPr>
  </w:style>
  <w:style w:type="paragraph" w:customStyle="1" w:styleId="61">
    <w:name w:val="页眉 New New New"/>
    <w:basedOn w:val="62"/>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2">
    <w:name w:val="正文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3">
    <w:name w:val="_Style 8"/>
    <w:basedOn w:val="1"/>
    <w:next w:val="2"/>
    <w:qFormat/>
    <w:uiPriority w:val="99"/>
    <w:pPr>
      <w:spacing w:line="360" w:lineRule="auto"/>
      <w:ind w:firstLine="632"/>
    </w:pPr>
    <w:rPr>
      <w:rFonts w:ascii="黑体" w:eastAsia="黑体"/>
      <w:sz w:val="28"/>
    </w:rPr>
  </w:style>
  <w:style w:type="paragraph" w:customStyle="1" w:styleId="64">
    <w:name w:val="Char Char Char Char"/>
    <w:basedOn w:val="1"/>
    <w:qFormat/>
    <w:uiPriority w:val="99"/>
    <w:rPr>
      <w:rFonts w:eastAsia="仿宋_GB2312"/>
      <w:sz w:val="32"/>
    </w:rPr>
  </w:style>
  <w:style w:type="paragraph" w:customStyle="1" w:styleId="65">
    <w:name w:val="页眉 New New New New"/>
    <w:basedOn w:val="66"/>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6">
    <w:name w:val="正文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7">
    <w:name w:val="页眉 New New New New New New New New"/>
    <w:basedOn w:val="68"/>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68">
    <w:name w:val="正文 New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69">
    <w:name w:val="标题 2 New New"/>
    <w:basedOn w:val="70"/>
    <w:next w:val="70"/>
    <w:qFormat/>
    <w:uiPriority w:val="99"/>
    <w:pPr>
      <w:keepNext/>
      <w:keepLines/>
      <w:adjustRightInd w:val="0"/>
      <w:snapToGrid w:val="0"/>
      <w:spacing w:line="360" w:lineRule="auto"/>
      <w:outlineLvl w:val="1"/>
    </w:pPr>
    <w:rPr>
      <w:rFonts w:ascii="Simang" w:hAnsi="Simang"/>
    </w:rPr>
  </w:style>
  <w:style w:type="paragraph" w:customStyle="1" w:styleId="70">
    <w:name w:val="正文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8"/>
      <w:szCs w:val="20"/>
      <w:lang w:val="en-US" w:eastAsia="zh-CN" w:bidi="ar-SA"/>
    </w:rPr>
  </w:style>
  <w:style w:type="paragraph" w:customStyle="1" w:styleId="71">
    <w:name w:val="页眉 New New"/>
    <w:basedOn w:val="72"/>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72">
    <w:name w:val="正文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3">
    <w:name w:val="页眉 New New New New New New New"/>
    <w:basedOn w:val="74"/>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74">
    <w:name w:val="正文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5">
    <w:name w:val="正文 New New New New New New New New New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6">
    <w:name w:val="reader-word-layer reader-word-s1-18"/>
    <w:basedOn w:val="1"/>
    <w:qFormat/>
    <w:uiPriority w:val="99"/>
    <w:pPr>
      <w:widowControl/>
      <w:spacing w:before="100" w:beforeAutospacing="1" w:after="100" w:afterAutospacing="1"/>
      <w:jc w:val="left"/>
    </w:pPr>
    <w:rPr>
      <w:rFonts w:ascii="Simang" w:hAnsi="Simang" w:cs="Simang"/>
      <w:kern w:val="0"/>
      <w:sz w:val="24"/>
      <w:szCs w:val="24"/>
    </w:rPr>
  </w:style>
  <w:style w:type="paragraph" w:customStyle="1" w:styleId="77">
    <w:name w:val="正文 New"/>
    <w:qFormat/>
    <w:uiPriority w:val="99"/>
    <w:pPr>
      <w:widowControl w:val="0"/>
      <w:jc w:val="both"/>
    </w:pPr>
    <w:rPr>
      <w:rFonts w:ascii="Times New Roman" w:hAnsi="Times New Roman" w:eastAsia="Simang" w:cs="Times New Roman"/>
      <w:kern w:val="2"/>
      <w:sz w:val="21"/>
      <w:szCs w:val="20"/>
      <w:lang w:val="en-US" w:eastAsia="zh-CN" w:bidi="ar-SA"/>
    </w:rPr>
  </w:style>
  <w:style w:type="paragraph" w:customStyle="1" w:styleId="78">
    <w:name w:val="样式 标题 2 + Times New Roman 四号 非加粗 段前: 5 磅 段后: 0 磅 行距: 固定值 20..."/>
    <w:basedOn w:val="4"/>
    <w:qFormat/>
    <w:uiPriority w:val="99"/>
    <w:pPr>
      <w:spacing w:before="100" w:after="0" w:line="400" w:lineRule="exact"/>
    </w:pPr>
    <w:rPr>
      <w:rFonts w:ascii="Times New Roman" w:hAnsi="Times New Roman" w:cs="Simang"/>
      <w:b w:val="0"/>
      <w:bCs w:val="0"/>
      <w:szCs w:val="20"/>
    </w:rPr>
  </w:style>
  <w:style w:type="paragraph" w:customStyle="1" w:styleId="79">
    <w:name w:val="页脚 New New New New"/>
    <w:basedOn w:val="70"/>
    <w:qFormat/>
    <w:uiPriority w:val="99"/>
    <w:pPr>
      <w:tabs>
        <w:tab w:val="center" w:pos="4153"/>
        <w:tab w:val="right" w:pos="8306"/>
      </w:tabs>
      <w:snapToGrid w:val="0"/>
      <w:jc w:val="left"/>
    </w:pPr>
    <w:rPr>
      <w:sz w:val="18"/>
    </w:rPr>
  </w:style>
  <w:style w:type="paragraph" w:customStyle="1" w:styleId="80">
    <w:name w:val="页脚 New New"/>
    <w:basedOn w:val="72"/>
    <w:qFormat/>
    <w:uiPriority w:val="99"/>
    <w:pPr>
      <w:tabs>
        <w:tab w:val="center" w:pos="4153"/>
        <w:tab w:val="right" w:pos="8306"/>
      </w:tabs>
      <w:snapToGrid w:val="0"/>
      <w:jc w:val="left"/>
    </w:pPr>
    <w:rPr>
      <w:sz w:val="18"/>
    </w:rPr>
  </w:style>
  <w:style w:type="paragraph" w:customStyle="1" w:styleId="81">
    <w:name w:val="页脚 New New New New New New New New"/>
    <w:basedOn w:val="68"/>
    <w:qFormat/>
    <w:uiPriority w:val="99"/>
    <w:pPr>
      <w:tabs>
        <w:tab w:val="center" w:pos="4153"/>
        <w:tab w:val="right" w:pos="8306"/>
      </w:tabs>
      <w:snapToGrid w:val="0"/>
      <w:jc w:val="left"/>
    </w:pPr>
    <w:rPr>
      <w:sz w:val="18"/>
    </w:rPr>
  </w:style>
  <w:style w:type="paragraph" w:customStyle="1" w:styleId="82">
    <w:name w:val="页眉 New New New New New New New New New"/>
    <w:basedOn w:val="58"/>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3">
    <w:name w:val="页眉 New New New New New"/>
    <w:basedOn w:val="59"/>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4">
    <w:name w:val="页眉 New New New New New New"/>
    <w:basedOn w:val="54"/>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85">
    <w:name w:val="页脚 New New New New New New New"/>
    <w:basedOn w:val="74"/>
    <w:qFormat/>
    <w:uiPriority w:val="99"/>
    <w:pPr>
      <w:tabs>
        <w:tab w:val="center" w:pos="4153"/>
        <w:tab w:val="right" w:pos="8306"/>
      </w:tabs>
      <w:snapToGrid w:val="0"/>
      <w:jc w:val="left"/>
    </w:pPr>
    <w:rPr>
      <w:sz w:val="18"/>
    </w:rPr>
  </w:style>
  <w:style w:type="paragraph" w:customStyle="1" w:styleId="86">
    <w:name w:val="正文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87">
    <w:name w:val="页脚 New New New New New New New New New New"/>
    <w:basedOn w:val="75"/>
    <w:qFormat/>
    <w:uiPriority w:val="99"/>
    <w:pPr>
      <w:tabs>
        <w:tab w:val="center" w:pos="4153"/>
        <w:tab w:val="right" w:pos="8306"/>
      </w:tabs>
      <w:snapToGrid w:val="0"/>
      <w:jc w:val="left"/>
    </w:pPr>
    <w:rPr>
      <w:sz w:val="18"/>
    </w:rPr>
  </w:style>
  <w:style w:type="paragraph" w:customStyle="1" w:styleId="88">
    <w:name w:val="页脚 New New New"/>
    <w:basedOn w:val="62"/>
    <w:qFormat/>
    <w:uiPriority w:val="99"/>
    <w:pPr>
      <w:tabs>
        <w:tab w:val="center" w:pos="4153"/>
        <w:tab w:val="right" w:pos="8306"/>
      </w:tabs>
      <w:snapToGrid w:val="0"/>
      <w:jc w:val="left"/>
    </w:pPr>
    <w:rPr>
      <w:sz w:val="18"/>
    </w:rPr>
  </w:style>
  <w:style w:type="paragraph" w:customStyle="1" w:styleId="89">
    <w:name w:val="页脚 New New New New New New New New New"/>
    <w:basedOn w:val="58"/>
    <w:qFormat/>
    <w:uiPriority w:val="99"/>
    <w:pPr>
      <w:tabs>
        <w:tab w:val="center" w:pos="4153"/>
        <w:tab w:val="right" w:pos="8306"/>
      </w:tabs>
      <w:snapToGrid w:val="0"/>
      <w:jc w:val="left"/>
    </w:pPr>
    <w:rPr>
      <w:sz w:val="18"/>
    </w:rPr>
  </w:style>
  <w:style w:type="paragraph" w:customStyle="1" w:styleId="90">
    <w:name w:val="页脚 New"/>
    <w:basedOn w:val="77"/>
    <w:qFormat/>
    <w:uiPriority w:val="99"/>
    <w:pPr>
      <w:tabs>
        <w:tab w:val="center" w:pos="4153"/>
        <w:tab w:val="right" w:pos="8306"/>
      </w:tabs>
      <w:snapToGrid w:val="0"/>
      <w:jc w:val="left"/>
    </w:pPr>
    <w:rPr>
      <w:sz w:val="18"/>
    </w:rPr>
  </w:style>
  <w:style w:type="paragraph" w:customStyle="1" w:styleId="91">
    <w:name w:val="正文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2">
    <w:name w:val="页眉 New New New New New New New New New New"/>
    <w:basedOn w:val="75"/>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paragraph" w:customStyle="1" w:styleId="93">
    <w:name w:val="普通(网站) New New"/>
    <w:basedOn w:val="86"/>
    <w:qFormat/>
    <w:uiPriority w:val="99"/>
    <w:pPr>
      <w:widowControl/>
      <w:spacing w:before="100" w:beforeAutospacing="1" w:after="100" w:afterAutospacing="1"/>
      <w:jc w:val="left"/>
    </w:pPr>
    <w:rPr>
      <w:rFonts w:ascii="Simang" w:hAnsi="Simang"/>
      <w:color w:val="000000"/>
      <w:kern w:val="0"/>
      <w:sz w:val="24"/>
    </w:rPr>
  </w:style>
  <w:style w:type="paragraph" w:customStyle="1" w:styleId="94">
    <w:name w:val="样式 标题 3 + (中文) 黑体 小四 非加粗 段前: 7.8 磅 段后: 0 磅 行距: 固定值 20 磅"/>
    <w:basedOn w:val="5"/>
    <w:qFormat/>
    <w:uiPriority w:val="99"/>
    <w:pPr>
      <w:spacing w:before="0" w:after="0" w:line="400" w:lineRule="exact"/>
    </w:pPr>
    <w:rPr>
      <w:rFonts w:cs="Simang"/>
      <w:b/>
      <w:bCs/>
      <w:szCs w:val="20"/>
    </w:rPr>
  </w:style>
  <w:style w:type="paragraph" w:customStyle="1" w:styleId="95">
    <w:name w:val="reader-word-layer reader-word-s1-9"/>
    <w:basedOn w:val="1"/>
    <w:qFormat/>
    <w:uiPriority w:val="99"/>
    <w:pPr>
      <w:widowControl/>
      <w:spacing w:before="100" w:beforeAutospacing="1" w:after="100" w:afterAutospacing="1"/>
      <w:jc w:val="left"/>
    </w:pPr>
    <w:rPr>
      <w:rFonts w:ascii="Simang" w:hAnsi="Simang" w:cs="Simang"/>
      <w:kern w:val="0"/>
      <w:sz w:val="24"/>
      <w:szCs w:val="24"/>
    </w:rPr>
  </w:style>
  <w:style w:type="paragraph" w:customStyle="1" w:styleId="96">
    <w:name w:val="正文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w:qFormat/>
    <w:uiPriority w:val="99"/>
    <w:pPr>
      <w:widowControl w:val="0"/>
      <w:jc w:val="both"/>
    </w:pPr>
    <w:rPr>
      <w:rFonts w:ascii="Times New Roman" w:hAnsi="Times New Roman" w:eastAsia="Simang" w:cs="Times New Roman"/>
      <w:kern w:val="2"/>
      <w:sz w:val="21"/>
      <w:szCs w:val="24"/>
      <w:lang w:val="en-US" w:eastAsia="zh-CN" w:bidi="ar-SA"/>
    </w:rPr>
  </w:style>
  <w:style w:type="paragraph" w:customStyle="1" w:styleId="98">
    <w:name w:val="标题 1 New"/>
    <w:basedOn w:val="77"/>
    <w:next w:val="77"/>
    <w:qFormat/>
    <w:uiPriority w:val="99"/>
    <w:pPr>
      <w:keepNext/>
      <w:keepLines/>
      <w:spacing w:before="340" w:after="330" w:line="576" w:lineRule="auto"/>
      <w:outlineLvl w:val="0"/>
    </w:pPr>
    <w:rPr>
      <w:b/>
      <w:kern w:val="44"/>
      <w:sz w:val="44"/>
    </w:rPr>
  </w:style>
  <w:style w:type="paragraph" w:customStyle="1" w:styleId="99">
    <w:name w:val="页眉 New"/>
    <w:basedOn w:val="77"/>
    <w:qFormat/>
    <w:uiPriority w:val="99"/>
    <w:pPr>
      <w:pBdr>
        <w:bottom w:val="single" w:color="auto" w:sz="6" w:space="1"/>
      </w:pBdr>
      <w:adjustRightInd w:val="0"/>
      <w:spacing w:line="240" w:lineRule="atLeast"/>
      <w:ind w:left="559" w:hanging="559" w:hangingChars="233"/>
      <w:textAlignment w:val="baseline"/>
    </w:pPr>
    <w:rPr>
      <w:rFonts w:ascii="Simang"/>
      <w:kern w:val="0"/>
      <w:sz w:val="24"/>
    </w:rPr>
  </w:style>
  <w:style w:type="character" w:customStyle="1" w:styleId="100">
    <w:name w:val="标题 Char"/>
    <w:basedOn w:val="27"/>
    <w:qFormat/>
    <w:uiPriority w:val="99"/>
    <w:rPr>
      <w:rFonts w:ascii="Cambria" w:hAnsi="Cambria" w:cs="Times New Roman"/>
      <w:b/>
      <w:bCs/>
      <w:kern w:val="2"/>
      <w:sz w:val="32"/>
      <w:szCs w:val="32"/>
    </w:rPr>
  </w:style>
  <w:style w:type="character" w:customStyle="1" w:styleId="101">
    <w:name w:val="Char Char Char"/>
    <w:basedOn w:val="27"/>
    <w:qFormat/>
    <w:uiPriority w:val="99"/>
    <w:rPr>
      <w:rFonts w:ascii="Simang" w:hAnsi="Courier New" w:eastAsia="Simang" w:cs="Times New Roman"/>
      <w:kern w:val="2"/>
      <w:sz w:val="24"/>
      <w:szCs w:val="24"/>
      <w:lang w:val="en-US" w:eastAsia="zh-CN" w:bidi="ar-SA"/>
    </w:rPr>
  </w:style>
  <w:style w:type="character" w:customStyle="1" w:styleId="102">
    <w:name w:val="font11"/>
    <w:basedOn w:val="27"/>
    <w:qFormat/>
    <w:uiPriority w:val="99"/>
    <w:rPr>
      <w:rFonts w:ascii="Arial" w:hAnsi="Arial" w:cs="Arial"/>
      <w:color w:val="000000"/>
      <w:sz w:val="24"/>
      <w:szCs w:val="24"/>
      <w:u w:val="none"/>
    </w:rPr>
  </w:style>
  <w:style w:type="character" w:customStyle="1" w:styleId="103">
    <w:name w:val="font31"/>
    <w:basedOn w:val="27"/>
    <w:qFormat/>
    <w:uiPriority w:val="99"/>
    <w:rPr>
      <w:rFonts w:ascii="Simang" w:hAnsi="Simang" w:eastAsia="Simang" w:cs="Simang"/>
      <w:color w:val="000000"/>
      <w:sz w:val="24"/>
      <w:szCs w:val="24"/>
      <w:u w:val="none"/>
    </w:rPr>
  </w:style>
  <w:style w:type="character" w:customStyle="1" w:styleId="104">
    <w:name w:val="标题 Char1"/>
    <w:qFormat/>
    <w:uiPriority w:val="99"/>
    <w:rPr>
      <w:rFonts w:ascii="Cambria" w:hAnsi="Cambria"/>
      <w:b/>
      <w:kern w:val="2"/>
      <w:sz w:val="32"/>
    </w:rPr>
  </w:style>
  <w:style w:type="paragraph" w:styleId="105">
    <w:name w:val="List Paragraph"/>
    <w:basedOn w:val="1"/>
    <w:qFormat/>
    <w:uiPriority w:val="34"/>
    <w:pPr>
      <w:ind w:firstLine="420" w:firstLineChars="200"/>
    </w:pPr>
    <w:rPr>
      <w:rFonts w:ascii="Calibri" w:hAnsi="Calibri"/>
      <w:szCs w:val="22"/>
    </w:rPr>
  </w:style>
  <w:style w:type="character" w:customStyle="1" w:styleId="106">
    <w:name w:val="font51"/>
    <w:basedOn w:val="27"/>
    <w:qFormat/>
    <w:uiPriority w:val="0"/>
    <w:rPr>
      <w:rFonts w:hint="eastAsia" w:ascii="宋体" w:hAnsi="宋体" w:eastAsia="宋体" w:cs="宋体"/>
      <w:color w:val="000000"/>
      <w:sz w:val="22"/>
      <w:szCs w:val="22"/>
      <w:u w:val="none"/>
    </w:rPr>
  </w:style>
  <w:style w:type="character" w:customStyle="1" w:styleId="107">
    <w:name w:val="font41"/>
    <w:basedOn w:val="27"/>
    <w:qFormat/>
    <w:uiPriority w:val="0"/>
    <w:rPr>
      <w:rFonts w:hint="eastAsia" w:ascii="宋体" w:hAnsi="宋体" w:eastAsia="宋体" w:cs="宋体"/>
      <w:color w:val="000000"/>
      <w:sz w:val="22"/>
      <w:szCs w:val="22"/>
      <w:u w:val="none"/>
    </w:rPr>
  </w:style>
  <w:style w:type="character" w:customStyle="1" w:styleId="108">
    <w:name w:val="font01"/>
    <w:basedOn w:val="27"/>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29</Pages>
  <Words>7912</Words>
  <Characters>8537</Characters>
  <Lines>0</Lines>
  <Paragraphs>0</Paragraphs>
  <TotalTime>68</TotalTime>
  <ScaleCrop>false</ScaleCrop>
  <LinksUpToDate>false</LinksUpToDate>
  <CharactersWithSpaces>9052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2015-04-23T08:52:00Z</dcterms:created>
  <dc:creator>User</dc:creator>
  <cp:lastModifiedBy>郑传飞</cp:lastModifiedBy>
  <cp:lastPrinted>2022-12-20T07:04:55Z</cp:lastPrinted>
  <dcterms:modified xsi:type="dcterms:W3CDTF">2022-12-20T07:58:03Z</dcterms:modified>
  <dc:title>福建省高速公路养护工程材料采购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56100351D51041D99EAC1089654C245B</vt:lpwstr>
  </property>
</Properties>
</file>