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44"/>
          <w:szCs w:val="44"/>
          <w:highlight w:val="none"/>
        </w:rPr>
      </w:pPr>
    </w:p>
    <w:p>
      <w:pPr>
        <w:pStyle w:val="2"/>
        <w:ind w:left="0" w:leftChars="0" w:firstLine="0" w:firstLineChars="0"/>
        <w:jc w:val="center"/>
        <w:rPr>
          <w:rFonts w:hint="default" w:eastAsia="黑体"/>
          <w:highlight w:val="none"/>
          <w:lang w:val="en-US" w:eastAsia="zh-CN"/>
        </w:rPr>
      </w:pPr>
      <w:r>
        <w:rPr>
          <w:rFonts w:hint="eastAsia" w:ascii="黑体" w:hAnsi="黑体" w:eastAsia="黑体"/>
          <w:sz w:val="52"/>
          <w:szCs w:val="52"/>
          <w:highlight w:val="none"/>
          <w:lang w:eastAsia="zh-CN"/>
        </w:rPr>
        <w:t>翔安机场高速公路（沈海高速-翔安南路）工程路面合同段专业合作队伍选择</w:t>
      </w:r>
    </w:p>
    <w:p>
      <w:pPr>
        <w:pStyle w:val="2"/>
        <w:ind w:firstLine="400"/>
        <w:rPr>
          <w:rFonts w:hint="eastAsia"/>
          <w:highlight w:val="none"/>
        </w:rPr>
      </w:pPr>
    </w:p>
    <w:p>
      <w:pPr>
        <w:jc w:val="center"/>
        <w:rPr>
          <w:rFonts w:hint="eastAsia" w:ascii="仿宋_GB2312" w:hAnsi="宋体" w:eastAsia="仿宋_GB2312"/>
          <w:b/>
          <w:bCs/>
          <w:sz w:val="36"/>
          <w:szCs w:val="28"/>
          <w:highlight w:val="none"/>
          <w:u w:val="single"/>
        </w:rPr>
      </w:pPr>
    </w:p>
    <w:p>
      <w:pPr>
        <w:jc w:val="center"/>
        <w:rPr>
          <w:rFonts w:hint="eastAsia"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firstLine="400"/>
        <w:rPr>
          <w:highlight w:val="none"/>
        </w:rPr>
      </w:pPr>
    </w:p>
    <w:p>
      <w:pPr>
        <w:pStyle w:val="2"/>
        <w:ind w:firstLine="400"/>
        <w:rPr>
          <w:rFonts w:hint="eastAsia"/>
          <w:highlight w:val="none"/>
        </w:rPr>
      </w:pPr>
    </w:p>
    <w:p>
      <w:pPr>
        <w:jc w:val="center"/>
        <w:rPr>
          <w:rFonts w:hint="eastAsia" w:ascii="仿宋_GB2312" w:hAnsi="宋体" w:eastAsia="仿宋_GB2312"/>
          <w:b/>
          <w:bCs/>
          <w:sz w:val="40"/>
          <w:szCs w:val="40"/>
          <w:highlight w:val="none"/>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XM1Z-2022-01</w:t>
      </w:r>
      <w:r>
        <w:rPr>
          <w:rFonts w:hint="eastAsia" w:ascii="仿宋_GB2312" w:hAnsi="宋体" w:eastAsia="仿宋_GB2312"/>
          <w:b/>
          <w:bCs/>
          <w:sz w:val="40"/>
          <w:szCs w:val="40"/>
          <w:highlight w:val="none"/>
          <w:lang w:val="en-US" w:eastAsia="zh-CN"/>
        </w:rPr>
        <w:t>2</w:t>
      </w: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jc w:val="center"/>
        <w:rPr>
          <w:rFonts w:hint="eastAsia" w:ascii="仿宋_GB2312" w:hAnsi="宋体" w:eastAsia="仿宋_GB2312"/>
          <w:b/>
          <w:bCs/>
          <w:sz w:val="36"/>
          <w:szCs w:val="28"/>
          <w:highlight w:val="none"/>
        </w:rPr>
      </w:pPr>
    </w:p>
    <w:p>
      <w:pPr>
        <w:spacing w:line="480" w:lineRule="auto"/>
        <w:ind w:firstLine="1084" w:firstLineChars="300"/>
        <w:jc w:val="both"/>
        <w:rPr>
          <w:rFonts w:hint="eastAsia" w:ascii="黑体" w:hAnsi="新宋体" w:eastAsia="黑体"/>
          <w:b/>
          <w:sz w:val="36"/>
          <w:szCs w:val="36"/>
          <w:highlight w:val="none"/>
        </w:rPr>
      </w:pPr>
      <w:r>
        <w:rPr>
          <w:rFonts w:hint="eastAsia" w:ascii="黑体" w:hAnsi="新宋体" w:eastAsia="黑体"/>
          <w:b/>
          <w:sz w:val="36"/>
          <w:szCs w:val="36"/>
          <w:highlight w:val="none"/>
        </w:rPr>
        <w:t>采购人：福州川达公路养护工程有限公司</w:t>
      </w:r>
    </w:p>
    <w:p>
      <w:pPr>
        <w:spacing w:line="480" w:lineRule="auto"/>
        <w:ind w:firstLine="1084" w:firstLineChars="300"/>
        <w:jc w:val="both"/>
        <w:rPr>
          <w:rFonts w:hint="eastAsia" w:ascii="黑体" w:hAnsi="新宋体" w:eastAsia="黑体"/>
          <w:b/>
          <w:sz w:val="36"/>
          <w:szCs w:val="36"/>
          <w:highlight w:val="none"/>
        </w:rPr>
      </w:pPr>
    </w:p>
    <w:p>
      <w:pPr>
        <w:pStyle w:val="2"/>
        <w:ind w:firstLine="400"/>
        <w:rPr>
          <w:highlight w:val="none"/>
        </w:rPr>
      </w:pPr>
    </w:p>
    <w:p>
      <w:pPr>
        <w:pStyle w:val="2"/>
        <w:ind w:firstLine="400"/>
        <w:rPr>
          <w:rFonts w:hint="eastAsia"/>
          <w:highlight w:val="none"/>
        </w:rPr>
      </w:pPr>
    </w:p>
    <w:p>
      <w:pPr>
        <w:spacing w:line="480" w:lineRule="auto"/>
        <w:jc w:val="center"/>
        <w:rPr>
          <w:rFonts w:hint="eastAsia" w:ascii="黑体" w:hAnsi="新宋体" w:eastAsia="黑体"/>
          <w:b/>
          <w:sz w:val="36"/>
          <w:szCs w:val="36"/>
          <w:highlight w:val="none"/>
        </w:rPr>
      </w:pPr>
      <w:r>
        <w:rPr>
          <w:rFonts w:hint="eastAsia" w:ascii="黑体" w:hAnsi="新宋体" w:eastAsia="黑体"/>
          <w:b/>
          <w:sz w:val="36"/>
          <w:szCs w:val="36"/>
          <w:highlight w:val="none"/>
        </w:rPr>
        <w:t>202</w:t>
      </w:r>
      <w:r>
        <w:rPr>
          <w:rFonts w:ascii="黑体" w:hAnsi="新宋体" w:eastAsia="黑体"/>
          <w:b/>
          <w:sz w:val="36"/>
          <w:szCs w:val="36"/>
          <w:highlight w:val="none"/>
        </w:rPr>
        <w:t>2</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8</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5" w:type="default"/>
          <w:footerReference r:id="rId6" w:type="even"/>
          <w:pgSz w:w="11906" w:h="16838"/>
          <w:pgMar w:top="1440" w:right="1418" w:bottom="1440" w:left="1588" w:header="851" w:footer="992" w:gutter="0"/>
          <w:pgNumType w:start="1"/>
          <w:cols w:space="720" w:num="1"/>
          <w:docGrid w:type="lines" w:linePitch="312" w:charSpace="0"/>
        </w:sectPr>
      </w:pPr>
    </w:p>
    <w:p>
      <w:pPr>
        <w:rPr>
          <w:rFonts w:hint="eastAsia" w:ascii="仿宋_GB2312" w:hAnsi="宋体" w:eastAsia="仿宋_GB2312"/>
          <w:b/>
          <w:bCs/>
          <w:sz w:val="48"/>
          <w:szCs w:val="48"/>
          <w:highlight w:val="none"/>
        </w:rPr>
      </w:pPr>
    </w:p>
    <w:p>
      <w:pPr>
        <w:jc w:val="center"/>
        <w:rPr>
          <w:rFonts w:hint="eastAsia"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hint="eastAsia" w:ascii="仿宋_GB2312" w:hAnsi="宋体" w:eastAsia="仿宋_GB2312"/>
          <w:b/>
          <w:bCs/>
          <w:sz w:val="32"/>
          <w:szCs w:val="28"/>
          <w:highlight w:val="none"/>
        </w:rPr>
      </w:pPr>
    </w:p>
    <w:p>
      <w:pPr>
        <w:spacing w:line="7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三、评标办法及标准</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8"/>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最高控制价</w:t>
      </w:r>
      <w:r>
        <w:rPr>
          <w:rFonts w:hint="eastAsia" w:ascii="仿宋_GB2312" w:hAnsi="宋体" w:eastAsia="仿宋_GB2312"/>
          <w:sz w:val="32"/>
          <w:szCs w:val="32"/>
          <w:highlight w:val="none"/>
        </w:rPr>
        <w:t>工程量清单</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8"/>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8"/>
        <w:spacing w:line="700" w:lineRule="exact"/>
        <w:ind w:left="0" w:leftChars="0" w:firstLine="640" w:firstLineChars="200"/>
        <w:rPr>
          <w:rFonts w:hint="eastAsia"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7"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500" w:lineRule="exact"/>
        <w:ind w:firstLine="562" w:firstLineChars="200"/>
        <w:jc w:val="left"/>
        <w:rPr>
          <w:rFonts w:eastAsia="仿宋"/>
          <w:b/>
          <w:bCs/>
          <w:sz w:val="28"/>
          <w:szCs w:val="28"/>
          <w:highlight w:val="none"/>
        </w:rPr>
      </w:pP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翔安机场高速公路（沈海高速-翔安南路）工程路面合同段</w:t>
      </w:r>
      <w:r>
        <w:rPr>
          <w:rFonts w:eastAsia="仿宋"/>
          <w:sz w:val="28"/>
          <w:szCs w:val="28"/>
          <w:highlight w:val="none"/>
        </w:rPr>
        <w:t>已经批准建设，建设资金已落实。本项目采用</w:t>
      </w:r>
      <w:r>
        <w:rPr>
          <w:rFonts w:hint="eastAsia" w:eastAsia="仿宋"/>
          <w:sz w:val="28"/>
          <w:szCs w:val="28"/>
          <w:highlight w:val="none"/>
          <w:lang w:val="en-US" w:eastAsia="zh-CN"/>
        </w:rPr>
        <w:t>专业</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XM1Z-2022-012</w:t>
      </w:r>
    </w:p>
    <w:p>
      <w:pPr>
        <w:spacing w:line="400" w:lineRule="exact"/>
        <w:ind w:firstLine="560" w:firstLineChars="200"/>
        <w:jc w:val="left"/>
        <w:rPr>
          <w:rFonts w:hint="eastAsia" w:eastAsia="仿宋"/>
          <w:sz w:val="28"/>
          <w:szCs w:val="28"/>
          <w:highlight w:val="none"/>
          <w:u w:val="single"/>
          <w:lang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翔安机场高速公路（沈海高速-翔安南路）工程路面合同段专业合作队伍选择</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rPr>
        <w:t>项目位于</w:t>
      </w:r>
      <w:r>
        <w:rPr>
          <w:rFonts w:hint="eastAsia" w:eastAsia="仿宋"/>
          <w:sz w:val="28"/>
          <w:szCs w:val="28"/>
          <w:highlight w:val="none"/>
          <w:u w:val="single"/>
          <w:lang w:val="en-US" w:eastAsia="zh-CN"/>
        </w:rPr>
        <w:t>翔安机场高速公路（沈海高速-翔安南路）</w:t>
      </w:r>
      <w:r>
        <w:rPr>
          <w:rFonts w:hint="eastAsia" w:eastAsia="仿宋"/>
          <w:sz w:val="28"/>
          <w:szCs w:val="28"/>
          <w:highlight w:val="none"/>
          <w:u w:val="single"/>
        </w:rPr>
        <w:t>。</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eastAsia="仿宋"/>
          <w:sz w:val="28"/>
          <w:szCs w:val="28"/>
          <w:highlight w:val="none"/>
          <w:u w:val="single"/>
        </w:rPr>
      </w:pPr>
      <w:r>
        <w:rPr>
          <w:rFonts w:hint="eastAsia" w:eastAsia="仿宋"/>
          <w:sz w:val="28"/>
          <w:szCs w:val="28"/>
          <w:highlight w:val="none"/>
          <w:u w:val="single"/>
        </w:rPr>
        <w:t>主要工程：</w:t>
      </w:r>
      <w:r>
        <w:rPr>
          <w:rFonts w:hint="eastAsia" w:eastAsia="仿宋"/>
          <w:sz w:val="28"/>
          <w:szCs w:val="28"/>
          <w:highlight w:val="none"/>
          <w:u w:val="single"/>
          <w:lang w:val="en-US" w:eastAsia="zh-CN"/>
        </w:rPr>
        <w:t>水稳级配摊铺、粘透层、护栏施工及其他附属工程的建设任务。</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eastAsia="仿宋"/>
          <w:sz w:val="28"/>
          <w:szCs w:val="28"/>
          <w:highlight w:val="none"/>
          <w:lang w:eastAsia="zh-CN"/>
        </w:rPr>
      </w:pPr>
      <w:r>
        <w:rPr>
          <w:rFonts w:hint="eastAsia" w:eastAsia="仿宋"/>
          <w:sz w:val="28"/>
          <w:szCs w:val="28"/>
          <w:highlight w:val="none"/>
          <w:u w:val="none"/>
          <w:lang w:eastAsia="zh-CN"/>
        </w:rPr>
        <w:t>（</w:t>
      </w:r>
      <w:r>
        <w:rPr>
          <w:rFonts w:hint="eastAsia" w:eastAsia="仿宋"/>
          <w:sz w:val="28"/>
          <w:szCs w:val="28"/>
          <w:highlight w:val="none"/>
          <w:u w:val="none"/>
          <w:lang w:val="en-US" w:eastAsia="zh-CN"/>
        </w:rPr>
        <w:t>四</w:t>
      </w:r>
      <w:r>
        <w:rPr>
          <w:rFonts w:hint="eastAsia" w:eastAsia="仿宋"/>
          <w:sz w:val="28"/>
          <w:szCs w:val="28"/>
          <w:highlight w:val="none"/>
          <w:u w:val="none"/>
          <w:lang w:eastAsia="zh-CN"/>
        </w:rPr>
        <w:t>）</w:t>
      </w:r>
      <w:r>
        <w:rPr>
          <w:rFonts w:hint="eastAsia" w:eastAsia="仿宋"/>
          <w:sz w:val="28"/>
          <w:szCs w:val="28"/>
          <w:highlight w:val="none"/>
          <w:lang w:eastAsia="zh-CN"/>
        </w:rPr>
        <w:t>合同段</w:t>
      </w:r>
      <w:r>
        <w:rPr>
          <w:rFonts w:hint="eastAsia" w:eastAsia="仿宋"/>
          <w:sz w:val="28"/>
          <w:szCs w:val="28"/>
          <w:highlight w:val="none"/>
        </w:rPr>
        <w:t>划分：</w:t>
      </w:r>
      <w:r>
        <w:rPr>
          <w:rFonts w:hint="eastAsia" w:eastAsia="仿宋"/>
          <w:sz w:val="28"/>
          <w:szCs w:val="28"/>
          <w:highlight w:val="none"/>
          <w:u w:val="single"/>
          <w:lang w:val="en-US" w:eastAsia="zh-CN"/>
        </w:rPr>
        <w:t>1</w:t>
      </w:r>
      <w:r>
        <w:rPr>
          <w:rFonts w:hint="eastAsia" w:eastAsia="仿宋"/>
          <w:sz w:val="28"/>
          <w:szCs w:val="28"/>
          <w:highlight w:val="none"/>
        </w:rPr>
        <w:t>个</w:t>
      </w:r>
      <w:r>
        <w:rPr>
          <w:rFonts w:hint="eastAsia" w:eastAsia="仿宋"/>
          <w:sz w:val="28"/>
          <w:szCs w:val="28"/>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Calibri" w:hAnsi="Calibri" w:eastAsia="仿宋"/>
          <w:b/>
          <w:bCs/>
          <w:sz w:val="28"/>
          <w:szCs w:val="28"/>
          <w:highlight w:val="none"/>
        </w:rPr>
      </w:pPr>
      <w:r>
        <w:rPr>
          <w:rFonts w:hint="eastAsia" w:ascii="Calibri" w:hAnsi="Calibri" w:eastAsia="仿宋"/>
          <w:sz w:val="28"/>
          <w:szCs w:val="28"/>
          <w:highlight w:val="none"/>
        </w:rPr>
        <w:t>（五）最高控制价：人民币</w:t>
      </w:r>
      <w:r>
        <w:rPr>
          <w:rFonts w:hint="eastAsia" w:ascii="Calibri" w:hAnsi="Calibri" w:eastAsia="仿宋"/>
          <w:sz w:val="28"/>
          <w:szCs w:val="28"/>
          <w:highlight w:val="none"/>
          <w:u w:val="single"/>
          <w:lang w:val="en-US" w:eastAsia="zh-CN"/>
        </w:rPr>
        <w:t xml:space="preserve"> 22408584   </w:t>
      </w:r>
      <w:r>
        <w:rPr>
          <w:rFonts w:hint="eastAsia" w:ascii="Calibri" w:hAnsi="Calibri" w:eastAsia="仿宋"/>
          <w:sz w:val="28"/>
          <w:szCs w:val="28"/>
          <w:highlight w:val="none"/>
        </w:rPr>
        <w:t>元（含</w:t>
      </w:r>
      <w:r>
        <w:rPr>
          <w:rFonts w:hint="eastAsia" w:ascii="Calibri" w:hAnsi="Calibri" w:eastAsia="仿宋"/>
          <w:sz w:val="28"/>
          <w:szCs w:val="28"/>
          <w:highlight w:val="none"/>
          <w:lang w:val="en-US" w:eastAsia="zh-CN"/>
        </w:rPr>
        <w:t>9%</w:t>
      </w:r>
      <w:r>
        <w:rPr>
          <w:rFonts w:hint="eastAsia" w:ascii="Calibri" w:hAnsi="Calibri" w:eastAsia="仿宋"/>
          <w:sz w:val="28"/>
          <w:szCs w:val="28"/>
          <w:highlight w:val="none"/>
        </w:rPr>
        <w:t>税）。</w:t>
      </w:r>
    </w:p>
    <w:p>
      <w:pPr>
        <w:pStyle w:val="28"/>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p>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 w:cs="Times New Roman"/>
          <w:sz w:val="28"/>
          <w:szCs w:val="28"/>
          <w:highlight w:val="none"/>
          <w:u w:val="single"/>
          <w:lang w:val="en-US" w:eastAsia="zh-CN"/>
        </w:rPr>
      </w:pPr>
      <w:r>
        <w:rPr>
          <w:rFonts w:hint="eastAsia" w:ascii="Times New Roman" w:hAnsi="Times New Roman" w:eastAsia="仿宋" w:cs="Times New Roman"/>
          <w:sz w:val="28"/>
          <w:szCs w:val="28"/>
          <w:highlight w:val="none"/>
          <w:u w:val="single"/>
          <w:lang w:val="en-US" w:eastAsia="zh-CN"/>
        </w:rPr>
        <w:t>包括为完成本合同工程所需配备人工费、材料费、机具费、设备费、材料现场卸车费、保管费、倒运费（甲方库房或指定存放点到施工现场）、缺陷修复费、误工费、窝工费和赶工费、冬雨季和夜间施工费、安全文明施工措施费、管理费（含社会保险费用）、税金和利润，以及合同明示或暗示的所有责任、义务和风险。</w:t>
      </w:r>
    </w:p>
    <w:p>
      <w:pPr>
        <w:keepNext w:val="0"/>
        <w:keepLines w:val="0"/>
        <w:pageBreakBefore w:val="0"/>
        <w:kinsoku/>
        <w:wordWrap/>
        <w:overflowPunct/>
        <w:topLinePunct w:val="0"/>
        <w:autoSpaceDE/>
        <w:autoSpaceDN/>
        <w:bidi w:val="0"/>
        <w:adjustRightInd/>
        <w:snapToGrid/>
        <w:spacing w:line="400" w:lineRule="exact"/>
        <w:ind w:firstLine="537" w:firstLineChars="192"/>
        <w:jc w:val="left"/>
        <w:textAlignment w:val="auto"/>
        <w:rPr>
          <w:rFonts w:eastAsia="仿宋"/>
          <w:sz w:val="28"/>
          <w:szCs w:val="28"/>
          <w:highlight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p>
    <w:p>
      <w:pPr>
        <w:spacing w:line="400" w:lineRule="exact"/>
        <w:ind w:firstLine="537" w:firstLineChars="192"/>
        <w:jc w:val="left"/>
        <w:rPr>
          <w:rFonts w:eastAsia="仿宋"/>
          <w:b/>
          <w:bCs/>
          <w:sz w:val="28"/>
          <w:szCs w:val="28"/>
          <w:highlight w:val="none"/>
        </w:rPr>
      </w:pPr>
      <w:r>
        <w:rPr>
          <w:rFonts w:hint="eastAsia" w:eastAsia="仿宋"/>
          <w:sz w:val="28"/>
          <w:szCs w:val="28"/>
          <w:highlight w:val="none"/>
          <w:u w:val="single"/>
          <w:lang w:val="en-US" w:eastAsia="zh-CN"/>
        </w:rPr>
        <w:t>甲方视项目整体布局方案提出的、监理或业主下达的进度计划要求，乙方必须无条件满足。</w:t>
      </w:r>
      <w:r>
        <w:rPr>
          <w:rFonts w:hint="eastAsia" w:eastAsia="仿宋"/>
          <w:sz w:val="28"/>
          <w:szCs w:val="28"/>
          <w:highlight w:val="none"/>
          <w:u w:val="single"/>
        </w:rPr>
        <w:t>开工时间以采购人通知的实际进场时间为准。成交人</w:t>
      </w:r>
      <w:r>
        <w:rPr>
          <w:rFonts w:eastAsia="仿宋"/>
          <w:sz w:val="28"/>
          <w:szCs w:val="28"/>
          <w:highlight w:val="none"/>
          <w:u w:val="single"/>
        </w:rPr>
        <w:t>应无条件执行</w:t>
      </w:r>
      <w:r>
        <w:rPr>
          <w:rFonts w:hint="eastAsia" w:eastAsia="仿宋"/>
          <w:sz w:val="28"/>
          <w:szCs w:val="28"/>
          <w:highlight w:val="none"/>
          <w:u w:val="single"/>
        </w:rPr>
        <w:t>采购人</w:t>
      </w:r>
      <w:r>
        <w:rPr>
          <w:rFonts w:eastAsia="仿宋"/>
          <w:sz w:val="28"/>
          <w:szCs w:val="28"/>
          <w:highlight w:val="none"/>
          <w:u w:val="single"/>
        </w:rPr>
        <w:t>的进度计划安排</w:t>
      </w:r>
      <w:r>
        <w:rPr>
          <w:rFonts w:eastAsia="仿宋"/>
          <w:sz w:val="28"/>
          <w:szCs w:val="28"/>
          <w:highlight w:val="none"/>
        </w:rPr>
        <w:t>。</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eastAsia="仿宋"/>
          <w:sz w:val="28"/>
          <w:szCs w:val="28"/>
          <w:highlight w:val="none"/>
          <w:lang w:val="en-US" w:eastAsia="zh-CN"/>
        </w:rPr>
      </w:pPr>
      <w:r>
        <w:rPr>
          <w:rFonts w:eastAsia="仿宋"/>
          <w:sz w:val="28"/>
          <w:szCs w:val="28"/>
          <w:highlight w:val="none"/>
        </w:rPr>
        <w:t>1、</w:t>
      </w:r>
      <w:r>
        <w:rPr>
          <w:rFonts w:hint="eastAsia" w:eastAsia="仿宋"/>
          <w:sz w:val="28"/>
          <w:szCs w:val="28"/>
          <w:highlight w:val="none"/>
          <w:lang w:val="en-US" w:eastAsia="zh-CN"/>
        </w:rPr>
        <w:t>须具备合格有效的企业法人营业执照，并具有独立法人资格</w:t>
      </w:r>
      <w:r>
        <w:rPr>
          <w:rFonts w:hint="eastAsia" w:eastAsia="仿宋"/>
          <w:sz w:val="28"/>
          <w:szCs w:val="28"/>
          <w:highlight w:val="none"/>
        </w:rPr>
        <w:t>。</w:t>
      </w:r>
      <w:r>
        <w:rPr>
          <w:rFonts w:hint="eastAsia" w:eastAsia="仿宋"/>
          <w:sz w:val="28"/>
          <w:szCs w:val="28"/>
          <w:highlight w:val="none"/>
          <w:lang w:val="en-US" w:eastAsia="zh-CN"/>
        </w:rPr>
        <w:t>具备公路工程施工总承包三级及以上或市政公用工程施工总承包三级及以上资质。</w:t>
      </w:r>
    </w:p>
    <w:p>
      <w:pPr>
        <w:spacing w:line="400" w:lineRule="exact"/>
        <w:ind w:firstLine="537" w:firstLineChars="192"/>
        <w:jc w:val="left"/>
        <w:rPr>
          <w:rFonts w:hint="eastAsia" w:eastAsia="仿宋"/>
          <w:sz w:val="28"/>
          <w:szCs w:val="28"/>
          <w:highlight w:val="none"/>
          <w:u w:val="none"/>
        </w:rPr>
      </w:pPr>
      <w:r>
        <w:rPr>
          <w:rFonts w:hint="eastAsia" w:eastAsia="仿宋"/>
          <w:sz w:val="28"/>
          <w:szCs w:val="28"/>
          <w:highlight w:val="none"/>
          <w:u w:val="none"/>
          <w:lang w:val="en-US" w:eastAsia="zh-CN"/>
        </w:rPr>
        <w:t>2</w:t>
      </w:r>
      <w:r>
        <w:rPr>
          <w:rFonts w:hint="eastAsia" w:eastAsia="仿宋"/>
          <w:sz w:val="28"/>
          <w:szCs w:val="28"/>
          <w:highlight w:val="none"/>
          <w:u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hint="eastAsia" w:eastAsia="仿宋"/>
          <w:sz w:val="28"/>
          <w:szCs w:val="28"/>
          <w:highlight w:val="none"/>
        </w:rPr>
      </w:pPr>
      <w:r>
        <w:rPr>
          <w:rFonts w:eastAsia="仿宋"/>
          <w:sz w:val="28"/>
          <w:szCs w:val="28"/>
          <w:highlight w:val="none"/>
        </w:rPr>
        <w:t>5</w:t>
      </w:r>
      <w:r>
        <w:rPr>
          <w:rFonts w:hint="eastAsia" w:eastAsia="仿宋"/>
          <w:sz w:val="28"/>
          <w:szCs w:val="28"/>
          <w:highlight w:val="none"/>
        </w:rPr>
        <w:t>、本项目不接受联合体报价。</w:t>
      </w:r>
    </w:p>
    <w:p>
      <w:pPr>
        <w:spacing w:line="400" w:lineRule="exact"/>
        <w:ind w:firstLine="537" w:firstLineChars="192"/>
        <w:jc w:val="left"/>
        <w:rPr>
          <w:rFonts w:hint="default" w:eastAsia="仿宋"/>
          <w:sz w:val="28"/>
          <w:szCs w:val="28"/>
          <w:highlight w:val="none"/>
          <w:lang w:val="en-US" w:eastAsia="zh-CN"/>
        </w:rPr>
      </w:pPr>
      <w:r>
        <w:rPr>
          <w:rFonts w:hint="eastAsia" w:eastAsia="仿宋"/>
          <w:sz w:val="28"/>
          <w:szCs w:val="28"/>
          <w:highlight w:val="none"/>
          <w:lang w:val="en-US" w:eastAsia="zh-CN"/>
        </w:rPr>
        <w:t>6、业绩要求：2017.1.1至今至少有一项市政或高速公路路面工程单个合同完成金额500万及以上（以发票金额为准）。</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hint="eastAsia"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val="en-US" w:eastAsia="zh-CN"/>
        </w:rPr>
        <w:t>综合评分法</w:t>
      </w:r>
      <w:r>
        <w:rPr>
          <w:rFonts w:hint="eastAsia" w:eastAsia="仿宋"/>
          <w:sz w:val="28"/>
          <w:szCs w:val="28"/>
          <w:highlight w:val="none"/>
        </w:rPr>
        <w:t>”的评审方法。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凡愿意参加报价的合格报价人请于2022年</w:t>
      </w:r>
      <w:r>
        <w:rPr>
          <w:rFonts w:hint="eastAsia" w:eastAsia="仿宋"/>
          <w:sz w:val="28"/>
          <w:szCs w:val="28"/>
          <w:highlight w:val="none"/>
          <w:lang w:val="en-US" w:eastAsia="zh-CN"/>
        </w:rPr>
        <w:t>8</w:t>
      </w:r>
      <w:r>
        <w:rPr>
          <w:rFonts w:hint="eastAsia" w:eastAsia="仿宋"/>
          <w:sz w:val="28"/>
          <w:szCs w:val="28"/>
          <w:highlight w:val="none"/>
        </w:rPr>
        <w:t>月</w:t>
      </w:r>
      <w:r>
        <w:rPr>
          <w:rFonts w:hint="eastAsia" w:eastAsia="仿宋"/>
          <w:sz w:val="28"/>
          <w:szCs w:val="28"/>
          <w:highlight w:val="none"/>
          <w:lang w:val="en-US" w:eastAsia="zh-CN"/>
        </w:rPr>
        <w:t>16</w:t>
      </w:r>
      <w:r>
        <w:rPr>
          <w:rFonts w:hint="eastAsia" w:eastAsia="仿宋"/>
          <w:sz w:val="28"/>
          <w:szCs w:val="28"/>
          <w:highlight w:val="none"/>
        </w:rPr>
        <w:t>日至2022年</w:t>
      </w:r>
      <w:r>
        <w:rPr>
          <w:rFonts w:hint="eastAsia" w:eastAsia="仿宋"/>
          <w:sz w:val="28"/>
          <w:szCs w:val="28"/>
          <w:highlight w:val="none"/>
          <w:lang w:val="en-US" w:eastAsia="zh-CN"/>
        </w:rPr>
        <w:t>8</w:t>
      </w:r>
      <w:r>
        <w:rPr>
          <w:rFonts w:hint="eastAsia" w:eastAsia="仿宋"/>
          <w:sz w:val="28"/>
          <w:szCs w:val="28"/>
          <w:highlight w:val="none"/>
        </w:rPr>
        <w:t>月1</w:t>
      </w:r>
      <w:r>
        <w:rPr>
          <w:rFonts w:hint="eastAsia" w:eastAsia="仿宋"/>
          <w:sz w:val="28"/>
          <w:szCs w:val="28"/>
          <w:highlight w:val="none"/>
          <w:lang w:val="en-US" w:eastAsia="zh-CN"/>
        </w:rPr>
        <w:t>9</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ascii="Times New Roman" w:hAnsi="Times New Roman" w:eastAsia="仿宋" w:cs="Times New Roman"/>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2、报价文件递交的截止时间为2022年</w:t>
      </w:r>
      <w:r>
        <w:rPr>
          <w:rFonts w:hint="eastAsia" w:eastAsia="仿宋"/>
          <w:sz w:val="28"/>
          <w:szCs w:val="28"/>
          <w:highlight w:val="none"/>
          <w:lang w:val="en-US" w:eastAsia="zh-CN"/>
        </w:rPr>
        <w:t>8</w:t>
      </w:r>
      <w:r>
        <w:rPr>
          <w:rFonts w:hint="eastAsia" w:eastAsia="仿宋"/>
          <w:sz w:val="28"/>
          <w:szCs w:val="28"/>
          <w:highlight w:val="none"/>
          <w:lang w:eastAsia="zh-CN"/>
        </w:rPr>
        <w:t>月</w:t>
      </w:r>
      <w:r>
        <w:rPr>
          <w:rFonts w:hint="eastAsia" w:eastAsia="仿宋"/>
          <w:sz w:val="28"/>
          <w:szCs w:val="28"/>
          <w:highlight w:val="none"/>
          <w:lang w:val="en-US" w:eastAsia="zh-CN"/>
        </w:rPr>
        <w:t>19</w:t>
      </w:r>
      <w:r>
        <w:rPr>
          <w:rFonts w:hint="eastAsia" w:eastAsia="仿宋"/>
          <w:sz w:val="28"/>
          <w:szCs w:val="28"/>
          <w:highlight w:val="none"/>
          <w:lang w:eastAsia="zh-CN"/>
        </w:rPr>
        <w:t>日</w:t>
      </w:r>
      <w:r>
        <w:rPr>
          <w:rFonts w:hint="eastAsia" w:eastAsia="仿宋"/>
          <w:sz w:val="28"/>
          <w:szCs w:val="28"/>
          <w:highlight w:val="none"/>
          <w:lang w:val="en-US" w:eastAsia="zh-CN"/>
        </w:rPr>
        <w:t>10</w:t>
      </w:r>
      <w:r>
        <w:rPr>
          <w:rFonts w:hint="eastAsia" w:eastAsia="仿宋"/>
          <w:sz w:val="28"/>
          <w:szCs w:val="28"/>
          <w:highlight w:val="none"/>
        </w:rPr>
        <w:t>时</w:t>
      </w:r>
      <w:r>
        <w:rPr>
          <w:rFonts w:hint="eastAsia" w:eastAsia="仿宋"/>
          <w:sz w:val="28"/>
          <w:szCs w:val="28"/>
          <w:highlight w:val="none"/>
          <w:lang w:val="en-US" w:eastAsia="zh-CN"/>
        </w:rPr>
        <w:t>0</w:t>
      </w:r>
      <w:r>
        <w:rPr>
          <w:rFonts w:hint="eastAsia" w:eastAsia="仿宋"/>
          <w:sz w:val="28"/>
          <w:szCs w:val="28"/>
          <w:highlight w:val="none"/>
        </w:rPr>
        <w:t>0分00秒（北京时间），报价人应将报价文件递交至福州市闽侯县上街中美村福银高速公路福州西出口左侧养护大楼旁（福州高速交警3大队后）2层小楼2层会议室。</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0" w:firstLineChars="200"/>
        <w:jc w:val="left"/>
        <w:rPr>
          <w:rFonts w:eastAsia="仿宋"/>
          <w:b/>
          <w:bCs/>
          <w:sz w:val="28"/>
          <w:szCs w:val="28"/>
          <w:highlight w:val="none"/>
        </w:rPr>
      </w:pPr>
      <w:r>
        <w:rPr>
          <w:rFonts w:hint="eastAsia" w:eastAsia="仿宋"/>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00" w:lineRule="exact"/>
        <w:ind w:firstLine="562" w:firstLineChars="200"/>
        <w:jc w:val="left"/>
        <w:rPr>
          <w:rFonts w:hint="eastAsia"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hint="eastAsia" w:eastAsia="仿宋"/>
          <w:b/>
          <w:bCs/>
          <w:sz w:val="28"/>
          <w:szCs w:val="28"/>
          <w:highlight w:val="none"/>
        </w:rPr>
      </w:pPr>
      <w:r>
        <w:rPr>
          <w:rFonts w:hint="eastAsia" w:eastAsia="仿宋"/>
          <w:b/>
          <w:bCs/>
          <w:sz w:val="28"/>
          <w:szCs w:val="28"/>
          <w:highlight w:val="none"/>
        </w:rPr>
        <w:t>报价会时间：2022年</w:t>
      </w:r>
      <w:r>
        <w:rPr>
          <w:rFonts w:hint="eastAsia" w:eastAsia="仿宋"/>
          <w:b/>
          <w:bCs/>
          <w:sz w:val="28"/>
          <w:szCs w:val="28"/>
          <w:highlight w:val="none"/>
          <w:lang w:val="en-US" w:eastAsia="zh-CN"/>
        </w:rPr>
        <w:t>8</w:t>
      </w:r>
      <w:r>
        <w:rPr>
          <w:rFonts w:hint="eastAsia" w:eastAsia="仿宋"/>
          <w:b/>
          <w:bCs/>
          <w:sz w:val="28"/>
          <w:szCs w:val="28"/>
          <w:highlight w:val="none"/>
          <w:lang w:eastAsia="zh-CN"/>
        </w:rPr>
        <w:t>月</w:t>
      </w:r>
      <w:r>
        <w:rPr>
          <w:rFonts w:hint="eastAsia" w:eastAsia="仿宋"/>
          <w:b/>
          <w:bCs/>
          <w:sz w:val="28"/>
          <w:szCs w:val="28"/>
          <w:highlight w:val="none"/>
          <w:lang w:val="en-US" w:eastAsia="zh-CN"/>
        </w:rPr>
        <w:t>19</w:t>
      </w:r>
      <w:r>
        <w:rPr>
          <w:rFonts w:hint="eastAsia" w:eastAsia="仿宋"/>
          <w:b/>
          <w:bCs/>
          <w:sz w:val="28"/>
          <w:szCs w:val="28"/>
          <w:highlight w:val="none"/>
          <w:lang w:eastAsia="zh-CN"/>
        </w:rPr>
        <w:t>日</w:t>
      </w:r>
      <w:r>
        <w:rPr>
          <w:rFonts w:hint="eastAsia" w:eastAsia="仿宋"/>
          <w:b/>
          <w:bCs/>
          <w:sz w:val="28"/>
          <w:szCs w:val="28"/>
          <w:highlight w:val="none"/>
          <w:lang w:val="en-US" w:eastAsia="zh-CN"/>
        </w:rPr>
        <w:t>10时00分</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w:t>
      </w:r>
      <w:r>
        <w:rPr>
          <w:rFonts w:hint="eastAsia" w:eastAsia="仿宋"/>
          <w:b/>
          <w:bCs/>
          <w:sz w:val="28"/>
          <w:szCs w:val="28"/>
          <w:highlight w:val="none"/>
          <w:lang w:eastAsia="zh-CN"/>
        </w:rPr>
        <w:t>、</w:t>
      </w:r>
      <w:r>
        <w:rPr>
          <w:rFonts w:hint="eastAsia" w:eastAsia="仿宋"/>
          <w:b/>
          <w:bCs/>
          <w:sz w:val="28"/>
          <w:szCs w:val="28"/>
          <w:highlight w:val="none"/>
        </w:rPr>
        <w:t>盖有单位公章的上述资料复印件</w:t>
      </w:r>
      <w:r>
        <w:rPr>
          <w:rFonts w:hint="eastAsia" w:eastAsia="仿宋"/>
          <w:b/>
          <w:bCs/>
          <w:sz w:val="28"/>
          <w:szCs w:val="28"/>
          <w:highlight w:val="none"/>
          <w:lang w:val="en-US" w:eastAsia="zh-CN"/>
        </w:rPr>
        <w:t>及报价保证金退还申请书</w:t>
      </w:r>
      <w:r>
        <w:rPr>
          <w:rFonts w:hint="eastAsia" w:eastAsia="仿宋"/>
          <w:b/>
          <w:bCs/>
          <w:sz w:val="28"/>
          <w:szCs w:val="28"/>
          <w:highlight w:val="none"/>
        </w:rPr>
        <w:t>以供审查，未按要求参加的，其报价文件将被拒绝。</w:t>
      </w:r>
    </w:p>
    <w:p>
      <w:pPr>
        <w:spacing w:line="400" w:lineRule="exact"/>
        <w:ind w:firstLine="562" w:firstLineChars="200"/>
        <w:jc w:val="left"/>
        <w:rPr>
          <w:rFonts w:hint="eastAsia" w:eastAsia="仿宋"/>
          <w:b/>
          <w:bCs/>
          <w:sz w:val="28"/>
          <w:szCs w:val="28"/>
          <w:highlight w:val="none"/>
          <w:lang w:val="en-US" w:eastAsia="zh-CN"/>
        </w:rPr>
      </w:pPr>
      <w:r>
        <w:rPr>
          <w:rFonts w:hint="eastAsia" w:eastAsia="仿宋"/>
          <w:b/>
          <w:bCs/>
          <w:sz w:val="28"/>
          <w:szCs w:val="28"/>
          <w:highlight w:val="none"/>
        </w:rPr>
        <w:t>报价人必须自觉佩戴口罩、出示健康绿码方可进入营区。报价人在现场递交报价文件并签到，否则报价文件不予接受。</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lang w:val="en-US" w:eastAsia="zh-CN"/>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（网址：</w:t>
      </w:r>
      <w:r>
        <w:rPr>
          <w:rFonts w:hint="eastAsia" w:eastAsia="仿宋"/>
          <w:sz w:val="28"/>
          <w:szCs w:val="28"/>
          <w:highlight w:val="none"/>
        </w:rPr>
        <w:fldChar w:fldCharType="begin"/>
      </w:r>
      <w:r>
        <w:rPr>
          <w:rFonts w:hint="eastAsia" w:eastAsia="仿宋"/>
          <w:sz w:val="28"/>
          <w:szCs w:val="28"/>
          <w:highlight w:val="none"/>
        </w:rPr>
        <w:instrText xml:space="preserve"> HYPERLINK "http://www.fjgsyh.com）。" </w:instrText>
      </w:r>
      <w:r>
        <w:rPr>
          <w:rFonts w:hint="eastAsia" w:eastAsia="仿宋"/>
          <w:sz w:val="28"/>
          <w:szCs w:val="28"/>
          <w:highlight w:val="none"/>
        </w:rPr>
        <w:fldChar w:fldCharType="separate"/>
      </w:r>
      <w:r>
        <w:rPr>
          <w:rStyle w:val="17"/>
          <w:rFonts w:hint="eastAsia" w:eastAsia="仿宋"/>
          <w:sz w:val="28"/>
          <w:szCs w:val="28"/>
          <w:highlight w:val="none"/>
        </w:rPr>
        <w:t>www.fjgsyh.com</w:t>
      </w:r>
      <w:r>
        <w:rPr>
          <w:rStyle w:val="17"/>
          <w:rFonts w:hint="eastAsia" w:eastAsia="仿宋"/>
          <w:color w:val="auto"/>
          <w:sz w:val="28"/>
          <w:szCs w:val="28"/>
          <w:highlight w:val="none"/>
          <w:u w:val="none"/>
        </w:rPr>
        <w:t>）</w:t>
      </w:r>
      <w:r>
        <w:rPr>
          <w:rStyle w:val="17"/>
          <w:rFonts w:eastAsia="仿宋"/>
          <w:color w:val="auto"/>
          <w:sz w:val="28"/>
          <w:szCs w:val="28"/>
          <w:highlight w:val="none"/>
          <w:u w:val="none"/>
        </w:rPr>
        <w:t>。</w:t>
      </w:r>
      <w:r>
        <w:rPr>
          <w:rFonts w:hint="eastAsia" w:eastAsia="仿宋"/>
          <w:sz w:val="28"/>
          <w:szCs w:val="28"/>
          <w:highlight w:val="none"/>
        </w:rPr>
        <w:fldChar w:fldCharType="end"/>
      </w:r>
    </w:p>
    <w:p>
      <w:pPr>
        <w:numPr>
          <w:ilvl w:val="0"/>
          <w:numId w:val="1"/>
        </w:numPr>
        <w:spacing w:line="400" w:lineRule="exact"/>
        <w:ind w:firstLine="562" w:firstLineChars="200"/>
        <w:jc w:val="left"/>
        <w:rPr>
          <w:rFonts w:hint="eastAsia" w:eastAsia="仿宋"/>
          <w:b/>
          <w:bCs/>
          <w:sz w:val="28"/>
          <w:szCs w:val="28"/>
          <w:highlight w:val="none"/>
          <w:lang w:val="en-US" w:eastAsia="zh-CN"/>
        </w:rPr>
      </w:pPr>
      <w:r>
        <w:rPr>
          <w:rFonts w:hint="eastAsia" w:eastAsia="仿宋"/>
          <w:b/>
          <w:bCs/>
          <w:sz w:val="28"/>
          <w:szCs w:val="28"/>
          <w:highlight w:val="none"/>
          <w:lang w:val="en-US" w:eastAsia="zh-CN"/>
        </w:rPr>
        <w:t>报价保证金</w:t>
      </w:r>
    </w:p>
    <w:p>
      <w:pPr>
        <w:numPr>
          <w:ilvl w:val="0"/>
          <w:numId w:val="0"/>
        </w:numPr>
        <w:spacing w:line="400" w:lineRule="exact"/>
        <w:ind w:firstLine="560" w:firstLineChars="200"/>
        <w:jc w:val="left"/>
        <w:rPr>
          <w:rFonts w:hint="eastAsia" w:eastAsia="仿宋"/>
          <w:b w:val="0"/>
          <w:bCs w:val="0"/>
          <w:sz w:val="28"/>
          <w:szCs w:val="28"/>
          <w:highlight w:val="none"/>
          <w:lang w:val="en-US" w:eastAsia="zh-CN"/>
        </w:rPr>
      </w:pPr>
      <w:r>
        <w:rPr>
          <w:rFonts w:hint="eastAsia" w:eastAsia="仿宋"/>
          <w:b w:val="0"/>
          <w:bCs w:val="0"/>
          <w:sz w:val="28"/>
          <w:szCs w:val="28"/>
          <w:highlight w:val="none"/>
          <w:lang w:val="en-US" w:eastAsia="zh-CN"/>
        </w:rPr>
        <w:t>参加本项目的报价人须按规定交纳报价保证金方可参加报价，否则其报价文件将被拒绝。报价保证金为：人民币壹拾万元整（¥100000元）；</w:t>
      </w:r>
    </w:p>
    <w:p>
      <w:pPr>
        <w:numPr>
          <w:ilvl w:val="0"/>
          <w:numId w:val="0"/>
        </w:numPr>
        <w:spacing w:line="400" w:lineRule="exact"/>
        <w:ind w:firstLine="560" w:firstLineChars="200"/>
        <w:jc w:val="left"/>
        <w:rPr>
          <w:rFonts w:hint="eastAsia" w:eastAsia="仿宋"/>
          <w:b w:val="0"/>
          <w:bCs w:val="0"/>
          <w:sz w:val="28"/>
          <w:szCs w:val="28"/>
          <w:highlight w:val="none"/>
          <w:lang w:val="en-US" w:eastAsia="zh-CN"/>
        </w:rPr>
      </w:pPr>
      <w:r>
        <w:rPr>
          <w:rFonts w:hint="eastAsia" w:eastAsia="仿宋"/>
          <w:b w:val="0"/>
          <w:bCs w:val="0"/>
          <w:sz w:val="28"/>
          <w:szCs w:val="28"/>
          <w:highlight w:val="none"/>
          <w:lang w:val="en-US" w:eastAsia="zh-CN"/>
        </w:rPr>
        <w:t>请于2022年8月18日16：00前缴交，转账备注“XM1Z-2022-012报价保证金”，采购人账户信息：</w:t>
      </w:r>
    </w:p>
    <w:p>
      <w:pPr>
        <w:numPr>
          <w:ilvl w:val="0"/>
          <w:numId w:val="0"/>
        </w:numPr>
        <w:spacing w:line="400" w:lineRule="exact"/>
        <w:ind w:firstLine="560" w:firstLineChars="200"/>
        <w:jc w:val="left"/>
        <w:rPr>
          <w:rFonts w:hint="eastAsia" w:eastAsia="仿宋"/>
          <w:b w:val="0"/>
          <w:bCs w:val="0"/>
          <w:sz w:val="28"/>
          <w:szCs w:val="28"/>
          <w:highlight w:val="none"/>
          <w:lang w:val="en-US" w:eastAsia="zh-CN"/>
        </w:rPr>
      </w:pPr>
      <w:r>
        <w:rPr>
          <w:rFonts w:hint="eastAsia" w:eastAsia="仿宋"/>
          <w:b w:val="0"/>
          <w:bCs w:val="0"/>
          <w:sz w:val="28"/>
          <w:szCs w:val="28"/>
          <w:highlight w:val="none"/>
          <w:lang w:val="en-US" w:eastAsia="zh-CN"/>
        </w:rPr>
        <w:t>采购人：福州川达公路养护工程有限公司</w:t>
      </w:r>
    </w:p>
    <w:p>
      <w:pPr>
        <w:numPr>
          <w:ilvl w:val="0"/>
          <w:numId w:val="0"/>
        </w:numPr>
        <w:spacing w:line="400" w:lineRule="exact"/>
        <w:ind w:firstLine="560" w:firstLineChars="200"/>
        <w:jc w:val="left"/>
        <w:rPr>
          <w:rFonts w:hint="eastAsia" w:eastAsia="仿宋"/>
          <w:b w:val="0"/>
          <w:bCs w:val="0"/>
          <w:sz w:val="28"/>
          <w:szCs w:val="28"/>
          <w:highlight w:val="none"/>
          <w:lang w:val="en-US" w:eastAsia="zh-CN"/>
        </w:rPr>
      </w:pPr>
      <w:r>
        <w:rPr>
          <w:rFonts w:hint="eastAsia" w:eastAsia="仿宋"/>
          <w:b w:val="0"/>
          <w:bCs w:val="0"/>
          <w:sz w:val="28"/>
          <w:szCs w:val="28"/>
          <w:highlight w:val="none"/>
          <w:lang w:val="en-US" w:eastAsia="zh-CN"/>
        </w:rPr>
        <w:t>帐  号：116050100100119655</w:t>
      </w:r>
    </w:p>
    <w:p>
      <w:pPr>
        <w:numPr>
          <w:ilvl w:val="0"/>
          <w:numId w:val="0"/>
        </w:numPr>
        <w:spacing w:line="400" w:lineRule="exact"/>
        <w:ind w:firstLine="560" w:firstLineChars="200"/>
        <w:jc w:val="left"/>
        <w:rPr>
          <w:rFonts w:hint="eastAsia"/>
          <w:highlight w:val="none"/>
          <w:lang w:val="en-US" w:eastAsia="zh-CN"/>
        </w:rPr>
      </w:pPr>
      <w:r>
        <w:rPr>
          <w:rFonts w:hint="eastAsia" w:eastAsia="仿宋"/>
          <w:b w:val="0"/>
          <w:bCs w:val="0"/>
          <w:sz w:val="28"/>
          <w:szCs w:val="28"/>
          <w:highlight w:val="none"/>
          <w:lang w:val="en-US" w:eastAsia="zh-CN"/>
        </w:rPr>
        <w:t>开户行：兴业银行福州西湖支行</w:t>
      </w:r>
    </w:p>
    <w:p>
      <w:pPr>
        <w:numPr>
          <w:ilvl w:val="0"/>
          <w:numId w:val="0"/>
        </w:numPr>
        <w:spacing w:line="400" w:lineRule="exact"/>
        <w:ind w:firstLine="562" w:firstLineChars="200"/>
        <w:jc w:val="left"/>
        <w:rPr>
          <w:rFonts w:hint="eastAsia" w:eastAsia="仿宋"/>
          <w:b/>
          <w:bCs/>
          <w:sz w:val="28"/>
          <w:szCs w:val="28"/>
          <w:highlight w:val="none"/>
          <w:lang w:val="en-US" w:eastAsia="zh-CN"/>
        </w:rPr>
      </w:pPr>
    </w:p>
    <w:p>
      <w:pPr>
        <w:numPr>
          <w:ilvl w:val="0"/>
          <w:numId w:val="0"/>
        </w:numPr>
        <w:spacing w:line="400" w:lineRule="exact"/>
        <w:ind w:firstLine="562" w:firstLineChars="200"/>
        <w:jc w:val="left"/>
        <w:rPr>
          <w:rFonts w:eastAsia="仿宋"/>
          <w:sz w:val="28"/>
          <w:szCs w:val="28"/>
          <w:highlight w:val="none"/>
        </w:rPr>
      </w:pPr>
      <w:bookmarkStart w:id="9" w:name="_GoBack"/>
      <w:bookmarkEnd w:id="9"/>
      <w:r>
        <w:rPr>
          <w:rFonts w:hint="eastAsia" w:eastAsia="仿宋"/>
          <w:b/>
          <w:bCs/>
          <w:sz w:val="28"/>
          <w:szCs w:val="28"/>
          <w:highlight w:val="none"/>
          <w:lang w:val="en-US" w:eastAsia="zh-CN"/>
        </w:rPr>
        <w:t>十、</w:t>
      </w:r>
      <w:r>
        <w:rPr>
          <w:rFonts w:eastAsia="仿宋"/>
          <w:b/>
          <w:bCs/>
          <w:sz w:val="28"/>
          <w:szCs w:val="28"/>
          <w:highlight w:val="none"/>
        </w:rPr>
        <w:t>联系方式</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u w:val="single"/>
        </w:rPr>
        <w:t>福州川达公路养护工程有限公司</w:t>
      </w:r>
    </w:p>
    <w:p>
      <w:pPr>
        <w:pStyle w:val="8"/>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u w:val="single"/>
        </w:rPr>
        <w:t>福州市闽侯县上街中美村福银高速公路福州西出口左侧养护大楼旁（福州高速交警3大队后）2层小楼</w:t>
      </w:r>
    </w:p>
    <w:p>
      <w:pPr>
        <w:spacing w:line="400" w:lineRule="exact"/>
        <w:ind w:firstLine="560" w:firstLineChars="200"/>
        <w:jc w:val="left"/>
        <w:rPr>
          <w:rFonts w:hint="eastAsia" w:eastAsia="仿宋"/>
          <w:sz w:val="28"/>
          <w:szCs w:val="28"/>
          <w:highlight w:val="none"/>
          <w:lang w:eastAsia="zh-CN"/>
        </w:rPr>
      </w:pPr>
      <w:r>
        <w:rPr>
          <w:rFonts w:eastAsia="仿宋"/>
          <w:sz w:val="28"/>
          <w:szCs w:val="28"/>
          <w:highlight w:val="none"/>
        </w:rPr>
        <w:t>电  话：</w:t>
      </w:r>
      <w:r>
        <w:rPr>
          <w:rFonts w:hint="eastAsia" w:eastAsia="仿宋"/>
          <w:sz w:val="28"/>
          <w:szCs w:val="28"/>
          <w:highlight w:val="none"/>
          <w:u w:val="single"/>
          <w:lang w:eastAsia="zh-CN"/>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hint="eastAsia"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4"/>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Ansi="宋体"/>
                <w:sz w:val="24"/>
                <w:highlight w:val="none"/>
              </w:rPr>
              <w:t>条款号</w:t>
            </w:r>
          </w:p>
        </w:tc>
        <w:tc>
          <w:tcPr>
            <w:tcW w:w="9229" w:type="dxa"/>
            <w:noWrap w:val="0"/>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1.1</w:t>
            </w:r>
          </w:p>
        </w:tc>
        <w:tc>
          <w:tcPr>
            <w:tcW w:w="9229" w:type="dxa"/>
            <w:noWrap w:val="0"/>
            <w:vAlign w:val="center"/>
          </w:tcPr>
          <w:p>
            <w:pPr>
              <w:pStyle w:val="12"/>
              <w:spacing w:line="300" w:lineRule="exact"/>
              <w:rPr>
                <w:rFonts w:hint="eastAsia"/>
                <w:sz w:val="24"/>
                <w:highlight w:val="none"/>
                <w:u w:val="single"/>
              </w:rPr>
            </w:pPr>
            <w:r>
              <w:rPr>
                <w:sz w:val="24"/>
                <w:highlight w:val="none"/>
              </w:rPr>
              <w:t>采购人：</w:t>
            </w:r>
            <w:r>
              <w:rPr>
                <w:rFonts w:hint="eastAsia"/>
                <w:sz w:val="24"/>
                <w:highlight w:val="none"/>
                <w:u w:val="single"/>
              </w:rPr>
              <w:t>福州川达公路养护工程有限公司</w:t>
            </w:r>
          </w:p>
          <w:p>
            <w:pPr>
              <w:spacing w:line="300" w:lineRule="exact"/>
              <w:jc w:val="left"/>
              <w:rPr>
                <w:sz w:val="24"/>
                <w:highlight w:val="none"/>
              </w:rPr>
            </w:pPr>
            <w:r>
              <w:rPr>
                <w:sz w:val="24"/>
                <w:highlight w:val="none"/>
              </w:rPr>
              <w:t>地址：</w:t>
            </w:r>
            <w:r>
              <w:rPr>
                <w:rFonts w:hint="eastAsia"/>
                <w:sz w:val="24"/>
                <w:highlight w:val="none"/>
                <w:u w:val="single"/>
              </w:rPr>
              <w:t>福州市闽侯县上街中美村福银高速公路福州西出口左侧养护大楼旁（福州高速交警3大队后）2层小楼</w:t>
            </w:r>
            <w:r>
              <w:rPr>
                <w:sz w:val="24"/>
                <w:highlight w:val="none"/>
                <w:u w:val="single"/>
              </w:rPr>
              <w:t xml:space="preserve"> </w:t>
            </w:r>
          </w:p>
          <w:p>
            <w:pPr>
              <w:spacing w:line="300" w:lineRule="exact"/>
              <w:jc w:val="left"/>
              <w:rPr>
                <w:rFonts w:hint="eastAsia"/>
                <w:sz w:val="24"/>
                <w:highlight w:val="none"/>
              </w:rPr>
            </w:pPr>
            <w:r>
              <w:rPr>
                <w:sz w:val="24"/>
                <w:highlight w:val="none"/>
              </w:rPr>
              <w:t>电话：</w:t>
            </w:r>
            <w:r>
              <w:rPr>
                <w:rFonts w:hint="eastAsia"/>
                <w:sz w:val="24"/>
                <w:highlight w:val="none"/>
                <w:u w:val="single"/>
                <w:lang w:eastAsia="zh-CN"/>
              </w:rPr>
              <w:t>17856929821</w:t>
            </w:r>
            <w:r>
              <w:rPr>
                <w:sz w:val="24"/>
                <w:highlight w:val="none"/>
              </w:rPr>
              <w:t xml:space="preserve">           </w:t>
            </w:r>
            <w:r>
              <w:rPr>
                <w:rFonts w:hint="eastAsia"/>
                <w:sz w:val="24"/>
                <w:highlight w:val="none"/>
              </w:rPr>
              <w:t xml:space="preserve"> </w:t>
            </w:r>
            <w:r>
              <w:rPr>
                <w:rFonts w:hint="eastAsia"/>
                <w:sz w:val="24"/>
                <w:highlight w:val="none"/>
                <w:u w:val="none"/>
              </w:rPr>
              <w:t>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noWrap w:val="0"/>
            <w:vAlign w:val="center"/>
          </w:tcPr>
          <w:p>
            <w:pPr>
              <w:spacing w:line="340" w:lineRule="exact"/>
              <w:jc w:val="center"/>
              <w:rPr>
                <w:sz w:val="24"/>
                <w:highlight w:val="none"/>
              </w:rPr>
            </w:pPr>
            <w:r>
              <w:rPr>
                <w:sz w:val="24"/>
                <w:highlight w:val="none"/>
              </w:rPr>
              <w:t>1.2</w:t>
            </w:r>
          </w:p>
        </w:tc>
        <w:tc>
          <w:tcPr>
            <w:tcW w:w="9229" w:type="dxa"/>
            <w:noWrap w:val="0"/>
            <w:vAlign w:val="center"/>
          </w:tcPr>
          <w:p>
            <w:pPr>
              <w:spacing w:line="300" w:lineRule="exact"/>
              <w:rPr>
                <w:sz w:val="24"/>
                <w:highlight w:val="none"/>
              </w:rPr>
            </w:pPr>
            <w:r>
              <w:rPr>
                <w:sz w:val="24"/>
                <w:highlight w:val="none"/>
              </w:rPr>
              <w:t>项目名称：</w:t>
            </w:r>
            <w:r>
              <w:rPr>
                <w:rFonts w:hint="eastAsia"/>
                <w:sz w:val="24"/>
                <w:highlight w:val="none"/>
                <w:lang w:eastAsia="zh-CN"/>
              </w:rPr>
              <w:t>翔安机场高速公路（沈海高速-翔安南路）工程路面合同段专业合作队伍选择</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sz w:val="24"/>
                <w:highlight w:val="none"/>
              </w:rPr>
            </w:pPr>
            <w:r>
              <w:rPr>
                <w:sz w:val="24"/>
                <w:highlight w:val="none"/>
              </w:rPr>
              <w:t>1.3</w:t>
            </w:r>
          </w:p>
        </w:tc>
        <w:tc>
          <w:tcPr>
            <w:tcW w:w="9229" w:type="dxa"/>
            <w:noWrap w:val="0"/>
            <w:vAlign w:val="center"/>
          </w:tcPr>
          <w:p>
            <w:pPr>
              <w:spacing w:line="300" w:lineRule="exact"/>
              <w:jc w:val="left"/>
              <w:rPr>
                <w:rFonts w:hint="eastAsia"/>
                <w:sz w:val="24"/>
                <w:highlight w:val="none"/>
              </w:rPr>
            </w:pPr>
            <w:r>
              <w:rPr>
                <w:rFonts w:hint="eastAsia"/>
                <w:sz w:val="24"/>
                <w:highlight w:val="none"/>
              </w:rPr>
              <w:t>项目</w:t>
            </w:r>
            <w:r>
              <w:rPr>
                <w:sz w:val="24"/>
                <w:highlight w:val="none"/>
              </w:rPr>
              <w:t>地点：</w:t>
            </w:r>
            <w:r>
              <w:rPr>
                <w:rFonts w:hint="eastAsia"/>
                <w:sz w:val="24"/>
                <w:highlight w:val="none"/>
                <w:lang w:val="en-US" w:eastAsia="zh-CN"/>
              </w:rPr>
              <w:t>翔安机场高速公路（沈海高速-翔安南路）</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sz w:val="24"/>
                <w:highlight w:val="none"/>
              </w:rPr>
            </w:pPr>
            <w:r>
              <w:rPr>
                <w:sz w:val="24"/>
                <w:highlight w:val="none"/>
              </w:rPr>
              <w:t>1.4</w:t>
            </w:r>
          </w:p>
        </w:tc>
        <w:tc>
          <w:tcPr>
            <w:tcW w:w="9229" w:type="dxa"/>
            <w:noWrap w:val="0"/>
            <w:vAlign w:val="center"/>
          </w:tcPr>
          <w:p>
            <w:pPr>
              <w:spacing w:line="300" w:lineRule="exact"/>
              <w:jc w:val="left"/>
              <w:rPr>
                <w:sz w:val="24"/>
                <w:highlight w:val="none"/>
              </w:rPr>
            </w:pPr>
            <w:r>
              <w:rPr>
                <w:sz w:val="24"/>
                <w:highlight w:val="none"/>
              </w:rPr>
              <w:t>资金来源：</w:t>
            </w:r>
            <w:r>
              <w:rPr>
                <w:rFonts w:hint="eastAsia"/>
                <w:sz w:val="24"/>
                <w:highlight w:val="none"/>
                <w:lang w:val="en-US" w:eastAsia="zh-CN"/>
              </w:rPr>
              <w:t>本项目业主资金</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sz w:val="24"/>
                <w:highlight w:val="none"/>
              </w:rPr>
            </w:pPr>
            <w:r>
              <w:rPr>
                <w:rFonts w:hint="eastAsia"/>
                <w:sz w:val="24"/>
                <w:highlight w:val="none"/>
              </w:rPr>
              <w:t>1.5</w:t>
            </w:r>
          </w:p>
        </w:tc>
        <w:tc>
          <w:tcPr>
            <w:tcW w:w="9229" w:type="dxa"/>
            <w:noWrap w:val="0"/>
            <w:vAlign w:val="center"/>
          </w:tcPr>
          <w:p>
            <w:pPr>
              <w:spacing w:line="300" w:lineRule="exact"/>
              <w:rPr>
                <w:sz w:val="24"/>
                <w:highlight w:val="none"/>
              </w:rPr>
            </w:pPr>
            <w:r>
              <w:rPr>
                <w:rFonts w:hint="eastAsia"/>
                <w:sz w:val="24"/>
                <w:highlight w:val="none"/>
                <w:lang w:eastAsia="zh-CN"/>
              </w:rPr>
              <w:t>合同段</w:t>
            </w:r>
            <w:r>
              <w:rPr>
                <w:rFonts w:hint="eastAsia"/>
                <w:sz w:val="24"/>
                <w:highlight w:val="none"/>
              </w:rPr>
              <w:t>划分：</w:t>
            </w:r>
            <w:r>
              <w:rPr>
                <w:rFonts w:hint="eastAsia"/>
                <w:sz w:val="24"/>
                <w:highlight w:val="none"/>
                <w:lang w:val="en-US" w:eastAsia="zh-CN"/>
              </w:rPr>
              <w:t>1</w:t>
            </w:r>
            <w:r>
              <w:rPr>
                <w:rFonts w:hint="eastAsia"/>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14" w:type="dxa"/>
            <w:noWrap w:val="0"/>
            <w:vAlign w:val="center"/>
          </w:tcPr>
          <w:p>
            <w:pPr>
              <w:spacing w:line="340" w:lineRule="exact"/>
              <w:jc w:val="center"/>
              <w:rPr>
                <w:sz w:val="24"/>
                <w:highlight w:val="none"/>
              </w:rPr>
            </w:pPr>
            <w:r>
              <w:rPr>
                <w:sz w:val="24"/>
                <w:highlight w:val="none"/>
              </w:rPr>
              <w:t>2</w:t>
            </w:r>
          </w:p>
        </w:tc>
        <w:tc>
          <w:tcPr>
            <w:tcW w:w="9229" w:type="dxa"/>
            <w:noWrap w:val="0"/>
            <w:vAlign w:val="center"/>
          </w:tcPr>
          <w:p>
            <w:pPr>
              <w:spacing w:line="300" w:lineRule="exact"/>
              <w:rPr>
                <w:sz w:val="24"/>
                <w:highlight w:val="none"/>
              </w:rPr>
            </w:pPr>
            <w:r>
              <w:rPr>
                <w:sz w:val="24"/>
                <w:highlight w:val="none"/>
              </w:rPr>
              <w:t>采购范围：</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eastAsia="宋体"/>
                <w:sz w:val="24"/>
                <w:highlight w:val="none"/>
                <w:lang w:eastAsia="zh-CN"/>
              </w:rPr>
            </w:pPr>
            <w:r>
              <w:rPr>
                <w:rFonts w:hint="eastAsia"/>
                <w:sz w:val="24"/>
                <w:highlight w:val="none"/>
              </w:rPr>
              <w:t>包括为完成本合同工程所需配备人工费、材料费、机具费、设备费、材料现场卸车费、保管费、倒运费（甲方库房或指定存放点到施工现场）、缺陷修复费、误工费、窝工费和赶工费、冬雨季和夜间施工费、安全文明施工措施费、管理费（含社会保险费用）、税金和利润，以及合同明示或暗示的所有责任、义务和风险</w:t>
            </w:r>
            <w:r>
              <w:rPr>
                <w:rFonts w:hint="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3</w:t>
            </w:r>
          </w:p>
        </w:tc>
        <w:tc>
          <w:tcPr>
            <w:tcW w:w="9229" w:type="dxa"/>
            <w:noWrap w:val="0"/>
            <w:vAlign w:val="center"/>
          </w:tcPr>
          <w:p>
            <w:pPr>
              <w:spacing w:line="300" w:lineRule="exact"/>
              <w:rPr>
                <w:rFonts w:hint="default"/>
                <w:b/>
                <w:bCs/>
                <w:sz w:val="24"/>
                <w:highlight w:val="none"/>
                <w:lang w:val="en-US"/>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lang w:eastAsia="zh-CN"/>
              </w:rPr>
              <w:t>：</w:t>
            </w:r>
            <w:r>
              <w:rPr>
                <w:rFonts w:hint="eastAsia"/>
                <w:b/>
                <w:bCs/>
                <w:sz w:val="24"/>
                <w:highlight w:val="none"/>
                <w:lang w:val="en-US" w:eastAsia="zh-CN"/>
              </w:rPr>
              <w:t>甲方视项目整体布局方案提出的、监理或业主下达的进度计划要求，乙方必须无条件满足。开工时间以采购人通知的实际进场时间为准。成交人应无条件执行采购人的进度计划安排。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4" w:type="dxa"/>
            <w:noWrap w:val="0"/>
            <w:vAlign w:val="center"/>
          </w:tcPr>
          <w:p>
            <w:pPr>
              <w:spacing w:line="340" w:lineRule="exact"/>
              <w:jc w:val="center"/>
              <w:rPr>
                <w:sz w:val="24"/>
                <w:highlight w:val="none"/>
              </w:rPr>
            </w:pPr>
            <w:r>
              <w:rPr>
                <w:sz w:val="24"/>
                <w:highlight w:val="none"/>
              </w:rPr>
              <w:t>4</w:t>
            </w:r>
          </w:p>
        </w:tc>
        <w:tc>
          <w:tcPr>
            <w:tcW w:w="9229" w:type="dxa"/>
            <w:noWrap w:val="0"/>
            <w:vAlign w:val="center"/>
          </w:tcPr>
          <w:p>
            <w:pPr>
              <w:spacing w:line="300" w:lineRule="exact"/>
              <w:rPr>
                <w:b/>
                <w:bCs/>
                <w:sz w:val="24"/>
                <w:highlight w:val="none"/>
              </w:rPr>
            </w:pPr>
            <w:r>
              <w:rPr>
                <w:b/>
                <w:bCs/>
                <w:sz w:val="24"/>
                <w:highlight w:val="none"/>
              </w:rPr>
              <w:t>质量要求：一次验收达到相关规范要求质量合格标准。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noWrap w:val="0"/>
            <w:vAlign w:val="center"/>
          </w:tcPr>
          <w:p>
            <w:pPr>
              <w:spacing w:line="300" w:lineRule="exact"/>
              <w:rPr>
                <w:sz w:val="24"/>
                <w:highlight w:val="none"/>
              </w:rPr>
            </w:pPr>
            <w:r>
              <w:rPr>
                <w:b/>
                <w:sz w:val="24"/>
                <w:highlight w:val="none"/>
              </w:rPr>
              <w:t>本采购采用一次性报价。</w:t>
            </w:r>
            <w:r>
              <w:rPr>
                <w:b/>
                <w:bCs/>
                <w:sz w:val="24"/>
                <w:highlight w:val="none"/>
              </w:rPr>
              <w:t>本项目最高控制价</w:t>
            </w:r>
            <w:r>
              <w:rPr>
                <w:rFonts w:hint="eastAsia"/>
                <w:b/>
                <w:bCs/>
                <w:sz w:val="24"/>
                <w:highlight w:val="none"/>
                <w:u w:val="single"/>
                <w:lang w:val="en-US" w:eastAsia="zh-CN"/>
              </w:rPr>
              <w:t xml:space="preserve">22408584  </w:t>
            </w:r>
            <w:r>
              <w:rPr>
                <w:b/>
                <w:bCs/>
                <w:sz w:val="24"/>
                <w:highlight w:val="none"/>
              </w:rPr>
              <w:t>元（含</w:t>
            </w:r>
            <w:r>
              <w:rPr>
                <w:rFonts w:hint="eastAsia"/>
                <w:b/>
                <w:bCs/>
                <w:sz w:val="24"/>
                <w:highlight w:val="none"/>
                <w:lang w:val="en-US" w:eastAsia="zh-CN"/>
              </w:rPr>
              <w:t>9%</w:t>
            </w:r>
            <w:r>
              <w:rPr>
                <w:b/>
                <w:bCs/>
                <w:sz w:val="24"/>
                <w:highlight w:val="none"/>
              </w:rPr>
              <w:t>税）</w:t>
            </w:r>
            <w:r>
              <w:rPr>
                <w:rFonts w:hint="eastAsia"/>
                <w:b/>
                <w:bCs/>
                <w:sz w:val="24"/>
                <w:highlight w:val="none"/>
              </w:rPr>
              <w:t>报价</w:t>
            </w:r>
            <w:r>
              <w:rPr>
                <w:b/>
                <w:bCs/>
                <w:sz w:val="24"/>
                <w:highlight w:val="none"/>
              </w:rPr>
              <w:t>人的</w:t>
            </w:r>
            <w:r>
              <w:rPr>
                <w:rFonts w:hint="eastAsia"/>
                <w:b/>
                <w:bCs/>
                <w:sz w:val="24"/>
                <w:highlight w:val="none"/>
                <w:lang w:val="en-US" w:eastAsia="zh-CN"/>
              </w:rPr>
              <w:t>报价</w:t>
            </w:r>
            <w:r>
              <w:rPr>
                <w:b/>
                <w:bCs/>
                <w:sz w:val="24"/>
                <w:highlight w:val="none"/>
              </w:rPr>
              <w:t>超过</w:t>
            </w:r>
            <w:r>
              <w:rPr>
                <w:rFonts w:hint="eastAsia"/>
                <w:b/>
                <w:bCs/>
                <w:sz w:val="24"/>
                <w:highlight w:val="none"/>
                <w:lang w:val="en-US" w:eastAsia="zh-CN"/>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sz w:val="24"/>
                <w:highlight w:val="none"/>
              </w:rPr>
              <w:t>5.2</w:t>
            </w:r>
          </w:p>
        </w:tc>
        <w:tc>
          <w:tcPr>
            <w:tcW w:w="9229" w:type="dxa"/>
            <w:noWrap w:val="0"/>
            <w:vAlign w:val="center"/>
          </w:tcPr>
          <w:p>
            <w:pPr>
              <w:spacing w:line="300" w:lineRule="exact"/>
              <w:rPr>
                <w:sz w:val="24"/>
                <w:highlight w:val="none"/>
              </w:rPr>
            </w:pPr>
            <w:r>
              <w:rPr>
                <w:sz w:val="24"/>
                <w:highlight w:val="none"/>
              </w:rPr>
              <w:t>本项目的报价内容包括：</w:t>
            </w:r>
          </w:p>
          <w:p>
            <w:pPr>
              <w:spacing w:line="300" w:lineRule="exact"/>
              <w:ind w:firstLine="480" w:firstLineChars="200"/>
              <w:rPr>
                <w:rFonts w:hint="eastAsia" w:eastAsia="宋体"/>
                <w:sz w:val="24"/>
                <w:highlight w:val="none"/>
                <w:u w:val="single"/>
                <w:lang w:eastAsia="zh-CN"/>
              </w:rPr>
            </w:pPr>
            <w:r>
              <w:rPr>
                <w:rFonts w:hint="eastAsia"/>
                <w:sz w:val="24"/>
                <w:highlight w:val="none"/>
                <w:lang w:val="en-US" w:eastAsia="zh-CN"/>
              </w:rPr>
              <w:t>包括为完成本合同工程所需配备人工费、材料费、机具费、设备费、材料现场卸车费、保管费、倒运费（甲方库房或指定存放点到施工现场）、缺陷修复费、误工费、窝工费和赶工费、冬雨季和夜间施工费、安全文明施工措施费、管理费（含社会保险费用）、税金和利润，以及合同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6</w:t>
            </w:r>
          </w:p>
        </w:tc>
        <w:tc>
          <w:tcPr>
            <w:tcW w:w="9229" w:type="dxa"/>
            <w:noWrap w:val="0"/>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7</w:t>
            </w:r>
          </w:p>
        </w:tc>
        <w:tc>
          <w:tcPr>
            <w:tcW w:w="9229" w:type="dxa"/>
            <w:noWrap w:val="0"/>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8</w:t>
            </w:r>
          </w:p>
        </w:tc>
        <w:tc>
          <w:tcPr>
            <w:tcW w:w="9229" w:type="dxa"/>
            <w:noWrap w:val="0"/>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9</w:t>
            </w:r>
          </w:p>
        </w:tc>
        <w:tc>
          <w:tcPr>
            <w:tcW w:w="9229" w:type="dxa"/>
            <w:noWrap w:val="0"/>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10</w:t>
            </w:r>
          </w:p>
        </w:tc>
        <w:tc>
          <w:tcPr>
            <w:tcW w:w="9229" w:type="dxa"/>
            <w:noWrap w:val="0"/>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11</w:t>
            </w:r>
          </w:p>
        </w:tc>
        <w:tc>
          <w:tcPr>
            <w:tcW w:w="9229" w:type="dxa"/>
            <w:noWrap w:val="0"/>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图纸、</w:t>
            </w:r>
            <w:r>
              <w:rPr>
                <w:rFonts w:hint="eastAsia" w:ascii="宋体" w:hAnsi="宋体" w:cs="宋体"/>
                <w:sz w:val="24"/>
                <w:highlight w:val="none"/>
              </w:rPr>
              <w:t>⑥</w:t>
            </w:r>
            <w:r>
              <w:rPr>
                <w:sz w:val="24"/>
                <w:highlight w:val="none"/>
              </w:rPr>
              <w:t>工程量清单</w:t>
            </w:r>
            <w:r>
              <w:rPr>
                <w:rFonts w:hint="eastAsia"/>
                <w:sz w:val="24"/>
                <w:highlight w:val="none"/>
              </w:rPr>
              <w:t>、</w:t>
            </w:r>
            <w:r>
              <w:rPr>
                <w:rFonts w:hint="eastAsia" w:ascii="宋体" w:hAnsi="宋体" w:eastAsia="宋体" w:cs="宋体"/>
                <w:sz w:val="24"/>
                <w:highlight w:val="none"/>
                <w:lang w:eastAsia="zh-CN"/>
              </w:rPr>
              <w:t>⑦</w:t>
            </w:r>
            <w:r>
              <w:rPr>
                <w:sz w:val="24"/>
                <w:highlight w:val="none"/>
              </w:rPr>
              <w:t>报价文件格式</w:t>
            </w:r>
            <w:r>
              <w:rPr>
                <w:rFonts w:hint="eastAsia"/>
                <w:sz w:val="24"/>
                <w:highlight w:val="none"/>
                <w:lang w:eastAsia="zh-CN"/>
              </w:rPr>
              <w:t>、</w:t>
            </w:r>
            <w:r>
              <w:rPr>
                <w:rFonts w:hint="eastAsia" w:ascii="宋体" w:hAnsi="宋体" w:eastAsia="宋体" w:cs="宋体"/>
                <w:sz w:val="24"/>
                <w:highlight w:val="none"/>
                <w:lang w:eastAsia="zh-CN"/>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12</w:t>
            </w:r>
          </w:p>
        </w:tc>
        <w:tc>
          <w:tcPr>
            <w:tcW w:w="9229" w:type="dxa"/>
            <w:noWrap w:val="0"/>
            <w:vAlign w:val="center"/>
          </w:tcPr>
          <w:p>
            <w:pPr>
              <w:spacing w:line="300" w:lineRule="exact"/>
              <w:jc w:val="both"/>
              <w:rPr>
                <w:rFonts w:hint="default" w:eastAsia="宋体"/>
                <w:sz w:val="24"/>
                <w:highlight w:val="none"/>
                <w:lang w:val="en-US" w:eastAsia="zh-CN"/>
              </w:rPr>
            </w:pPr>
            <w:r>
              <w:rPr>
                <w:sz w:val="24"/>
                <w:highlight w:val="none"/>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法定代表人身份证明或授权委托书</w:t>
            </w:r>
            <w:r>
              <w:rPr>
                <w:rFonts w:hint="eastAsia"/>
                <w:sz w:val="24"/>
                <w:highlight w:val="none"/>
              </w:rPr>
              <w:t>、④</w:t>
            </w:r>
            <w:r>
              <w:rPr>
                <w:rFonts w:hint="eastAsia"/>
                <w:sz w:val="24"/>
                <w:highlight w:val="none"/>
                <w:lang w:val="en-US" w:eastAsia="zh-CN"/>
              </w:rPr>
              <w:t>项目负责人证明、</w:t>
            </w:r>
            <w:r>
              <w:rPr>
                <w:rFonts w:hint="eastAsia" w:ascii="宋体" w:hAnsi="宋体" w:eastAsia="宋体" w:cs="宋体"/>
                <w:sz w:val="24"/>
                <w:highlight w:val="none"/>
              </w:rPr>
              <w:t>⑤</w:t>
            </w:r>
            <w:r>
              <w:rPr>
                <w:rFonts w:hint="eastAsia"/>
                <w:sz w:val="24"/>
                <w:highlight w:val="none"/>
                <w:lang w:val="en-US" w:eastAsia="zh-CN"/>
              </w:rPr>
              <w:t>营业执照</w:t>
            </w:r>
            <w:r>
              <w:rPr>
                <w:rFonts w:hint="eastAsia"/>
                <w:sz w:val="24"/>
                <w:highlight w:val="none"/>
              </w:rPr>
              <w:t>、⑥</w:t>
            </w:r>
            <w:r>
              <w:rPr>
                <w:rFonts w:hint="eastAsia" w:ascii="宋体" w:hAnsi="宋体" w:eastAsia="宋体" w:cs="宋体"/>
                <w:sz w:val="24"/>
                <w:highlight w:val="none"/>
                <w:lang w:val="en-US" w:eastAsia="zh-CN"/>
              </w:rPr>
              <w:t>资质证书、</w:t>
            </w:r>
            <w:r>
              <w:rPr>
                <w:rFonts w:hint="eastAsia" w:ascii="宋体" w:hAnsi="宋体" w:eastAsia="宋体" w:cs="宋体"/>
                <w:sz w:val="24"/>
                <w:highlight w:val="none"/>
              </w:rPr>
              <w:t>⑦施工安全许可证</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⑧业绩证明、</w:t>
            </w:r>
            <w:r>
              <w:rPr>
                <w:rFonts w:hint="eastAsia" w:ascii="宋体" w:hAnsi="宋体" w:eastAsia="宋体" w:cs="宋体"/>
                <w:sz w:val="24"/>
                <w:highlight w:val="none"/>
              </w:rPr>
              <w:t>⑨</w:t>
            </w:r>
            <w:r>
              <w:rPr>
                <w:rFonts w:hint="eastAsia" w:ascii="宋体" w:hAnsi="宋体" w:eastAsia="宋体" w:cs="宋体"/>
                <w:sz w:val="24"/>
                <w:highlight w:val="none"/>
                <w:lang w:val="en-US" w:eastAsia="zh-CN"/>
              </w:rPr>
              <w:t>施工组织设计、⑩</w:t>
            </w:r>
            <w:r>
              <w:rPr>
                <w:rFonts w:hint="eastAsia" w:ascii="宋体" w:hAnsi="宋体" w:cs="宋体"/>
                <w:sz w:val="24"/>
                <w:highlight w:val="none"/>
                <w:lang w:val="en-US" w:eastAsia="zh-CN"/>
              </w:rPr>
              <w:t>其他资料</w:t>
            </w:r>
            <w:r>
              <w:rPr>
                <w:rFonts w:hint="eastAsia"/>
                <w:sz w:val="24"/>
                <w:highlight w:val="none"/>
              </w:rPr>
              <w:t>。</w:t>
            </w:r>
          </w:p>
          <w:p>
            <w:pPr>
              <w:pStyle w:val="2"/>
              <w:ind w:left="0" w:leftChars="0" w:firstLine="0" w:firstLineChars="0"/>
              <w:jc w:val="both"/>
              <w:rPr>
                <w:highlight w:val="none"/>
              </w:rPr>
            </w:pPr>
            <w:r>
              <w:rPr>
                <w:rFonts w:hint="eastAsia"/>
                <w:sz w:val="24"/>
                <w:szCs w:val="24"/>
                <w:highlight w:val="none"/>
              </w:rPr>
              <w:t>以上材料均应逐页（含封面）加盖报价单位公章，报价文件应装订成册、不得出现活页。报价人对提供相关证件的合法性负责，如有虚假按作废处理。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13</w:t>
            </w:r>
          </w:p>
        </w:tc>
        <w:tc>
          <w:tcPr>
            <w:tcW w:w="9229" w:type="dxa"/>
            <w:noWrap w:val="0"/>
            <w:vAlign w:val="center"/>
          </w:tcPr>
          <w:p>
            <w:pPr>
              <w:rPr>
                <w:rFonts w:hint="default" w:eastAsia="宋体"/>
                <w:sz w:val="24"/>
                <w:highlight w:val="none"/>
                <w:lang w:val="en-US" w:eastAsia="zh-CN"/>
              </w:rPr>
            </w:pPr>
            <w:r>
              <w:rPr>
                <w:rFonts w:hint="eastAsia"/>
                <w:b/>
                <w:bCs/>
                <w:sz w:val="24"/>
                <w:highlight w:val="none"/>
              </w:rPr>
              <w:t>本项目报价保证金：</w:t>
            </w:r>
            <w:r>
              <w:rPr>
                <w:rFonts w:hint="eastAsia"/>
                <w:sz w:val="24"/>
                <w:highlight w:val="none"/>
                <w:lang w:val="en-US" w:eastAsia="zh-CN"/>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14</w:t>
            </w:r>
          </w:p>
        </w:tc>
        <w:tc>
          <w:tcPr>
            <w:tcW w:w="9229" w:type="dxa"/>
            <w:noWrap w:val="0"/>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lang w:val="en-US" w:eastAsia="zh-CN"/>
              </w:rPr>
              <w:t>1</w:t>
            </w:r>
            <w:r>
              <w:rPr>
                <w:sz w:val="24"/>
                <w:highlight w:val="none"/>
                <w:u w:val="single"/>
              </w:rPr>
              <w:t xml:space="preserve"> </w:t>
            </w:r>
            <w:r>
              <w:rPr>
                <w:sz w:val="24"/>
                <w:highlight w:val="none"/>
              </w:rPr>
              <w:t>份，共</w:t>
            </w:r>
            <w:r>
              <w:rPr>
                <w:rFonts w:hint="eastAsia"/>
                <w:sz w:val="24"/>
                <w:highlight w:val="none"/>
                <w:u w:val="single"/>
              </w:rPr>
              <w:t xml:space="preserve"> </w:t>
            </w:r>
            <w:r>
              <w:rPr>
                <w:rFonts w:hint="eastAsia"/>
                <w:sz w:val="24"/>
                <w:highlight w:val="none"/>
                <w:u w:val="single"/>
                <w:lang w:val="en-US" w:eastAsia="zh-CN"/>
              </w:rPr>
              <w:t>2</w:t>
            </w:r>
            <w:r>
              <w:rPr>
                <w:rFonts w:hint="eastAsia"/>
                <w:sz w:val="24"/>
                <w:highlight w:val="none"/>
                <w:u w:val="single"/>
              </w:rPr>
              <w:t xml:space="preserve"> </w:t>
            </w:r>
            <w:r>
              <w:rPr>
                <w:sz w:val="24"/>
                <w:highlight w:val="none"/>
              </w:rPr>
              <w:t>份，</w:t>
            </w:r>
          </w:p>
          <w:p>
            <w:pPr>
              <w:spacing w:line="300" w:lineRule="exact"/>
              <w:rPr>
                <w:rFonts w:hint="eastAsia"/>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cs="宋体"/>
                <w:sz w:val="24"/>
                <w:highlight w:val="none"/>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福州市闽侯县上街中美村福银高速公路福州西出口左侧养护大楼旁（福州高速交警3大队后）2层小楼</w:t>
            </w:r>
          </w:p>
          <w:p>
            <w:pPr>
              <w:rPr>
                <w:rFonts w:hint="eastAsia" w:ascii="宋体" w:hAnsi="宋体" w:cs="宋体"/>
                <w:sz w:val="24"/>
                <w:highlight w:val="none"/>
                <w:u w:val="single"/>
              </w:rPr>
            </w:pPr>
            <w:r>
              <w:rPr>
                <w:rFonts w:hint="eastAsia" w:ascii="宋体" w:hAnsi="宋体" w:cs="宋体"/>
                <w:sz w:val="24"/>
                <w:highlight w:val="none"/>
              </w:rPr>
              <w:t>采购人名称：</w:t>
            </w:r>
            <w:r>
              <w:rPr>
                <w:rFonts w:hint="eastAsia" w:ascii="宋体" w:hAnsi="宋体" w:cs="宋体"/>
                <w:sz w:val="24"/>
                <w:highlight w:val="none"/>
                <w:u w:val="single"/>
              </w:rPr>
              <w:t>福州川达公路养护工程有限公司</w:t>
            </w:r>
          </w:p>
          <w:p>
            <w:pPr>
              <w:pStyle w:val="2"/>
              <w:ind w:left="0" w:leftChars="0" w:firstLine="0" w:firstLineChars="0"/>
              <w:rPr>
                <w:rFonts w:hint="eastAsia" w:ascii="宋体" w:hAnsi="宋体" w:cs="宋体"/>
                <w:sz w:val="24"/>
                <w:szCs w:val="24"/>
                <w:highlight w:val="none"/>
                <w:u w:val="single"/>
              </w:rPr>
            </w:pPr>
            <w:r>
              <w:rPr>
                <w:rFonts w:hint="eastAsia" w:ascii="宋体" w:hAnsi="宋体" w:cs="宋体"/>
                <w:sz w:val="24"/>
                <w:szCs w:val="24"/>
                <w:highlight w:val="none"/>
              </w:rPr>
              <w:t>合同包：</w:t>
            </w:r>
            <w:r>
              <w:rPr>
                <w:rFonts w:hint="eastAsia" w:ascii="宋体" w:hAnsi="宋体" w:cs="宋体"/>
                <w:sz w:val="24"/>
                <w:szCs w:val="24"/>
                <w:highlight w:val="none"/>
                <w:u w:val="single"/>
              </w:rPr>
              <w:t>1</w:t>
            </w:r>
            <w:r>
              <w:rPr>
                <w:rFonts w:hint="eastAsia" w:ascii="宋体" w:hAnsi="宋体" w:cs="宋体"/>
                <w:sz w:val="24"/>
                <w:szCs w:val="24"/>
                <w:highlight w:val="none"/>
              </w:rPr>
              <w:t>。</w:t>
            </w:r>
          </w:p>
          <w:p>
            <w:pPr>
              <w:rPr>
                <w:rFonts w:hint="eastAsia"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rPr>
              <w:t xml:space="preserve">2022年 </w:t>
            </w:r>
            <w:r>
              <w:rPr>
                <w:rFonts w:hint="eastAsia" w:ascii="宋体" w:hAnsi="宋体" w:cs="宋体"/>
                <w:sz w:val="24"/>
                <w:highlight w:val="none"/>
                <w:u w:val="single"/>
                <w:lang w:val="en-US" w:eastAsia="zh-CN"/>
              </w:rPr>
              <w:t>8</w:t>
            </w:r>
            <w:r>
              <w:rPr>
                <w:rFonts w:hint="eastAsia" w:ascii="宋体" w:hAnsi="宋体" w:cs="宋体"/>
                <w:sz w:val="24"/>
                <w:highlight w:val="none"/>
                <w:u w:val="single"/>
              </w:rPr>
              <w:t xml:space="preserve">月 </w:t>
            </w:r>
            <w:r>
              <w:rPr>
                <w:rFonts w:hint="eastAsia" w:ascii="宋体" w:hAnsi="宋体" w:cs="宋体"/>
                <w:sz w:val="24"/>
                <w:highlight w:val="none"/>
                <w:u w:val="single"/>
                <w:lang w:val="en-US" w:eastAsia="zh-CN"/>
              </w:rPr>
              <w:t>19</w:t>
            </w:r>
            <w:r>
              <w:rPr>
                <w:rFonts w:hint="eastAsia" w:ascii="宋体" w:hAnsi="宋体" w:cs="宋体"/>
                <w:sz w:val="24"/>
                <w:highlight w:val="none"/>
                <w:u w:val="single"/>
              </w:rPr>
              <w:t xml:space="preserve"> 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时</w:t>
            </w:r>
            <w:r>
              <w:rPr>
                <w:rFonts w:hint="eastAsia" w:ascii="宋体" w:hAnsi="宋体" w:cs="宋体"/>
                <w:sz w:val="24"/>
                <w:highlight w:val="none"/>
                <w:u w:val="single"/>
                <w:lang w:val="en-US" w:eastAsia="zh-CN"/>
              </w:rPr>
              <w:t>0</w:t>
            </w:r>
            <w:r>
              <w:rPr>
                <w:rFonts w:hint="eastAsia" w:ascii="宋体" w:hAnsi="宋体" w:cs="宋体"/>
                <w:sz w:val="24"/>
                <w:highlight w:val="none"/>
                <w:u w:val="single"/>
              </w:rPr>
              <w:t>0分前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15</w:t>
            </w:r>
          </w:p>
        </w:tc>
        <w:tc>
          <w:tcPr>
            <w:tcW w:w="9229" w:type="dxa"/>
            <w:noWrap w:val="0"/>
            <w:vAlign w:val="center"/>
          </w:tcPr>
          <w:p>
            <w:pPr>
              <w:spacing w:line="300" w:lineRule="exact"/>
              <w:rPr>
                <w:color w:val="FF0000"/>
                <w:sz w:val="24"/>
                <w:highlight w:val="none"/>
                <w:u w:val="wave"/>
              </w:rPr>
            </w:pPr>
            <w:r>
              <w:rPr>
                <w:color w:val="auto"/>
                <w:sz w:val="24"/>
                <w:highlight w:val="none"/>
                <w:u w:val="none"/>
              </w:rPr>
              <w:t>每一报价文件</w:t>
            </w:r>
            <w:r>
              <w:rPr>
                <w:rFonts w:hint="eastAsia"/>
                <w:color w:val="auto"/>
                <w:sz w:val="24"/>
                <w:highlight w:val="none"/>
                <w:u w:val="none"/>
                <w:lang w:val="en-US" w:eastAsia="zh-CN"/>
              </w:rPr>
              <w:t>只可</w:t>
            </w:r>
            <w:r>
              <w:rPr>
                <w:color w:val="auto"/>
                <w:sz w:val="24"/>
                <w:highlight w:val="none"/>
                <w:u w:val="none"/>
              </w:rPr>
              <w:t>包含</w:t>
            </w:r>
            <w:r>
              <w:rPr>
                <w:rFonts w:hint="eastAsia"/>
                <w:color w:val="auto"/>
                <w:sz w:val="24"/>
                <w:highlight w:val="none"/>
                <w:u w:val="none"/>
                <w:lang w:val="en-US" w:eastAsia="zh-CN"/>
              </w:rPr>
              <w:t>1</w:t>
            </w:r>
            <w:r>
              <w:rPr>
                <w:color w:val="auto"/>
                <w:sz w:val="24"/>
                <w:highlight w:val="none"/>
                <w:u w:val="none"/>
              </w:rPr>
              <w:t>个合同包的</w:t>
            </w:r>
            <w:r>
              <w:rPr>
                <w:rFonts w:hint="eastAsia"/>
                <w:color w:val="auto"/>
                <w:sz w:val="24"/>
                <w:highlight w:val="none"/>
                <w:u w:val="none"/>
              </w:rPr>
              <w:t>报价</w:t>
            </w:r>
            <w:r>
              <w:rPr>
                <w:color w:val="auto"/>
                <w:sz w:val="24"/>
                <w:highlight w:val="none"/>
                <w:u w:val="none"/>
              </w:rPr>
              <w:t>，但同一合同包不能有两份（含两份）以上报价，否则该报价文件按</w:t>
            </w:r>
            <w:r>
              <w:rPr>
                <w:rFonts w:hint="eastAsia"/>
                <w:color w:val="auto"/>
                <w:sz w:val="24"/>
                <w:highlight w:val="none"/>
                <w:u w:val="none"/>
              </w:rPr>
              <w:t>否决报价</w:t>
            </w:r>
            <w:r>
              <w:rPr>
                <w:color w:val="auto"/>
                <w:sz w:val="24"/>
                <w:highlight w:val="none"/>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16</w:t>
            </w:r>
          </w:p>
        </w:tc>
        <w:tc>
          <w:tcPr>
            <w:tcW w:w="9229" w:type="dxa"/>
            <w:noWrap w:val="0"/>
            <w:vAlign w:val="center"/>
          </w:tcPr>
          <w:p>
            <w:pPr>
              <w:rPr>
                <w:sz w:val="24"/>
                <w:highlight w:val="none"/>
              </w:rPr>
            </w:pPr>
            <w:r>
              <w:rPr>
                <w:b/>
                <w:sz w:val="24"/>
                <w:highlight w:val="none"/>
              </w:rPr>
              <w:t>履约保证金：</w:t>
            </w:r>
            <w:r>
              <w:rPr>
                <w:rFonts w:hint="eastAsia" w:hAnsi="宋体"/>
                <w:sz w:val="24"/>
                <w:highlight w:val="none"/>
                <w:lang w:val="en-US" w:eastAsia="zh-CN"/>
              </w:rPr>
              <w:t>成交人的报价保证金将</w:t>
            </w:r>
            <w:r>
              <w:rPr>
                <w:rFonts w:hint="eastAsia" w:hAnsi="宋体"/>
                <w:sz w:val="24"/>
                <w:highlight w:val="none"/>
              </w:rPr>
              <w:t>在成交后直接转为履约保证金，待合同履行完成后14个工作日内退还。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17</w:t>
            </w:r>
          </w:p>
        </w:tc>
        <w:tc>
          <w:tcPr>
            <w:tcW w:w="9229" w:type="dxa"/>
            <w:noWrap w:val="0"/>
            <w:vAlign w:val="center"/>
          </w:tcPr>
          <w:p>
            <w:pPr>
              <w:spacing w:line="300" w:lineRule="exact"/>
              <w:rPr>
                <w:sz w:val="24"/>
                <w:highlight w:val="none"/>
              </w:rPr>
            </w:pPr>
            <w:r>
              <w:rPr>
                <w:b/>
                <w:sz w:val="24"/>
                <w:highlight w:val="none"/>
              </w:rPr>
              <w:t>缺陷责任期：本</w:t>
            </w:r>
            <w:r>
              <w:rPr>
                <w:rFonts w:hint="eastAsia"/>
                <w:b/>
                <w:sz w:val="24"/>
                <w:highlight w:val="none"/>
              </w:rPr>
              <w:t>项目</w:t>
            </w:r>
            <w:r>
              <w:rPr>
                <w:b/>
                <w:sz w:val="24"/>
                <w:highlight w:val="none"/>
              </w:rPr>
              <w:t>缺陷责任期为</w:t>
            </w:r>
            <w:r>
              <w:rPr>
                <w:rFonts w:hint="eastAsia"/>
                <w:b/>
                <w:sz w:val="24"/>
                <w:highlight w:val="none"/>
                <w:lang w:val="en-US" w:eastAsia="zh-CN"/>
              </w:rPr>
              <w:t>自主合同工程交工验收之日起两年（具体以业主颁发的工程交工验收证书日期为准）。</w:t>
            </w:r>
            <w:r>
              <w:rPr>
                <w:b/>
                <w:sz w:val="24"/>
                <w:highlight w:val="none"/>
              </w:rPr>
              <w:t>缺陷责</w:t>
            </w:r>
            <w:r>
              <w:rPr>
                <w:rFonts w:ascii="Times New Roman" w:hAnsi="Times New Roman" w:eastAsia="宋体" w:cs="Times New Roman"/>
                <w:b/>
                <w:sz w:val="24"/>
                <w:highlight w:val="none"/>
              </w:rPr>
              <w:t>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18</w:t>
            </w:r>
          </w:p>
        </w:tc>
        <w:tc>
          <w:tcPr>
            <w:tcW w:w="9229" w:type="dxa"/>
            <w:noWrap w:val="0"/>
            <w:vAlign w:val="center"/>
          </w:tcPr>
          <w:p>
            <w:pPr>
              <w:spacing w:line="300" w:lineRule="exact"/>
              <w:rPr>
                <w:rFonts w:hint="eastAsia"/>
                <w:b/>
                <w:bCs/>
                <w:sz w:val="24"/>
                <w:highlight w:val="none"/>
              </w:rPr>
            </w:pPr>
            <w:r>
              <w:rPr>
                <w:rFonts w:hint="eastAsia"/>
                <w:b/>
                <w:bCs/>
                <w:sz w:val="24"/>
                <w:highlight w:val="none"/>
                <w:lang w:val="en-US" w:eastAsia="zh-CN"/>
              </w:rPr>
              <w:t>质量保修期：</w:t>
            </w:r>
            <w:r>
              <w:rPr>
                <w:rFonts w:hint="eastAsia"/>
                <w:b/>
                <w:bCs/>
                <w:sz w:val="24"/>
                <w:highlight w:val="none"/>
              </w:rPr>
              <w:t>以业主要求期限为准，保修期届满之日以业主通知为准。</w:t>
            </w:r>
          </w:p>
          <w:p>
            <w:pPr>
              <w:spacing w:line="300" w:lineRule="exact"/>
              <w:rPr>
                <w:sz w:val="24"/>
                <w:highlight w:val="none"/>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rFonts w:hint="eastAsia"/>
                <w:sz w:val="24"/>
                <w:highlight w:val="none"/>
              </w:rPr>
            </w:pPr>
            <w:r>
              <w:rPr>
                <w:rFonts w:hint="eastAsia"/>
                <w:sz w:val="24"/>
                <w:highlight w:val="none"/>
              </w:rPr>
              <w:t>19</w:t>
            </w:r>
          </w:p>
        </w:tc>
        <w:tc>
          <w:tcPr>
            <w:tcW w:w="9229" w:type="dxa"/>
            <w:noWrap w:val="0"/>
            <w:vAlign w:val="center"/>
          </w:tcPr>
          <w:p>
            <w:pPr>
              <w:spacing w:line="300" w:lineRule="exact"/>
              <w:rPr>
                <w:b/>
                <w:sz w:val="24"/>
                <w:highlight w:val="none"/>
              </w:rPr>
            </w:pPr>
            <w:r>
              <w:rPr>
                <w:b/>
                <w:sz w:val="24"/>
                <w:highlight w:val="none"/>
              </w:rPr>
              <w:t>结算支付</w:t>
            </w:r>
          </w:p>
          <w:p>
            <w:pPr>
              <w:numPr>
                <w:ilvl w:val="0"/>
                <w:numId w:val="0"/>
              </w:numPr>
              <w:spacing w:line="300" w:lineRule="exact"/>
              <w:rPr>
                <w:rFonts w:hint="eastAsia"/>
                <w:b/>
                <w:color w:val="FF0000"/>
                <w:sz w:val="24"/>
                <w:highlight w:val="none"/>
              </w:rPr>
            </w:pPr>
            <w:r>
              <w:rPr>
                <w:rFonts w:hint="eastAsia"/>
                <w:b/>
                <w:sz w:val="24"/>
                <w:highlight w:val="none"/>
                <w:lang w:val="en-US" w:eastAsia="zh-CN"/>
              </w:rPr>
              <w:t>1.</w:t>
            </w:r>
            <w:r>
              <w:rPr>
                <w:rFonts w:hint="eastAsia"/>
                <w:b/>
                <w:sz w:val="24"/>
                <w:highlight w:val="none"/>
              </w:rPr>
              <w:t>甲方根据乙方所完成的合格工程量按月计价（具体以甲方计量周期为准，结算数额具体以双方确认的计量、结算单为准），结算时甲方有权按照合同约定扣除各类工程借支款、垫付款、农民工工资、应扣违约金、赔偿款项及其他乙方应承担费用，待收到业主计量款后 7 个有效工作日内支付该批次结算价的  90  %（含前述扣除款项），项目交工验收后待收到业主计量款后支付至 97 %，余款作为工程质量质保金待缺陷责任期满无质量</w:t>
            </w:r>
            <w:r>
              <w:rPr>
                <w:rFonts w:hint="eastAsia"/>
                <w:b/>
                <w:color w:val="auto"/>
                <w:sz w:val="24"/>
                <w:highlight w:val="none"/>
              </w:rPr>
              <w:t>问题后支付。由于业主的原因造成工程款拨付不及时，对乙方的拨款也应延迟，由此造成对乙方的延期付款，甲方不承担责任。甲方逾期未付款的，以合同约定的最后一期应付未付款（不包括前期逾期但现已支付的款项）为基数，自最后一期付款宽限期满次日起，按当时一年期贷款市场报价利率标准计算支付乙方违约金，违约金最高不超过应付未付款部分的5%。</w:t>
            </w:r>
          </w:p>
          <w:p>
            <w:pPr>
              <w:spacing w:line="300" w:lineRule="exact"/>
              <w:rPr>
                <w:b/>
                <w:sz w:val="24"/>
                <w:highlight w:val="none"/>
              </w:rPr>
            </w:pPr>
            <w:r>
              <w:rPr>
                <w:rFonts w:hint="eastAsia" w:ascii="Times New Roman" w:hAnsi="Times New Roman" w:eastAsia="宋体" w:cs="Times New Roman"/>
                <w:b/>
                <w:sz w:val="24"/>
                <w:highlight w:val="none"/>
                <w:lang w:val="en-US" w:eastAsia="zh-CN"/>
              </w:rPr>
              <w:t>2</w:t>
            </w:r>
            <w:r>
              <w:rPr>
                <w:rFonts w:hint="eastAsia" w:ascii="Times New Roman" w:hAnsi="Times New Roman" w:eastAsia="宋体" w:cs="Times New Roman"/>
                <w:b/>
                <w:sz w:val="24"/>
                <w:highlight w:val="none"/>
              </w:rPr>
              <w:t>.</w:t>
            </w:r>
            <w:r>
              <w:rPr>
                <w:rFonts w:ascii="Times New Roman" w:hAnsi="Times New Roman" w:eastAsia="宋体" w:cs="Times New Roman"/>
                <w:b/>
                <w:sz w:val="24"/>
                <w:highlight w:val="none"/>
              </w:rPr>
              <w:t>根据双方签认的结算价款，成交人应提供正式的</w:t>
            </w:r>
            <w:r>
              <w:rPr>
                <w:rFonts w:hint="eastAsia" w:ascii="Times New Roman" w:hAnsi="Times New Roman" w:eastAsia="宋体" w:cs="Times New Roman"/>
                <w:b/>
                <w:sz w:val="24"/>
                <w:highlight w:val="none"/>
              </w:rPr>
              <w:t>可抵扣的</w:t>
            </w:r>
            <w:r>
              <w:rPr>
                <w:rFonts w:ascii="Times New Roman" w:hAnsi="Times New Roman" w:eastAsia="宋体" w:cs="Times New Roman"/>
                <w:b/>
                <w:sz w:val="24"/>
                <w:highlight w:val="none"/>
              </w:rPr>
              <w:t>增值税专用发票，</w:t>
            </w:r>
            <w:r>
              <w:rPr>
                <w:rFonts w:hint="eastAsia" w:ascii="Times New Roman" w:hAnsi="Times New Roman" w:eastAsia="宋体" w:cs="Times New Roman"/>
                <w:b/>
                <w:sz w:val="24"/>
                <w:highlight w:val="none"/>
              </w:rPr>
              <w:t>采购人收到成交人开具的正规的增值税专用发票之后，采用银行转账的方式支付给成交人</w:t>
            </w:r>
            <w:commentRangeStart w:id="0"/>
            <w:r>
              <w:rPr>
                <w:rFonts w:ascii="Times New Roman" w:hAnsi="Times New Roman" w:eastAsia="宋体" w:cs="Times New Roman"/>
                <w:b/>
                <w:sz w:val="24"/>
                <w:highlight w:val="none"/>
              </w:rPr>
              <w:t>。</w:t>
            </w:r>
            <w:commentRangeEnd w:id="0"/>
            <w:r>
              <w:rPr>
                <w:rFonts w:ascii="Times New Roman" w:hAnsi="Times New Roman" w:eastAsia="宋体" w:cs="Times New Roman"/>
                <w:b/>
                <w:sz w:val="24"/>
                <w:highlight w:val="none"/>
              </w:rPr>
              <w:commentReference w:id="0"/>
            </w:r>
            <w:r>
              <w:rPr>
                <w:rFonts w:hint="eastAsia" w:ascii="Times New Roman" w:hAnsi="Times New Roman" w:eastAsia="宋体" w:cs="Times New Roman"/>
                <w:b/>
                <w:sz w:val="24"/>
                <w:highlight w:val="none"/>
                <w:lang w:eastAsia="zh-CN"/>
              </w:rPr>
              <w:t>采购人只有在收到项目业主（发包人或者项目总承包人）支付的款项后，才有义务向成交人支付款项。项目业主未支付款项的，采购人有权不</w:t>
            </w:r>
            <w:r>
              <w:rPr>
                <w:rFonts w:hint="eastAsia" w:ascii="Times New Roman" w:hAnsi="Times New Roman" w:eastAsia="宋体" w:cs="Times New Roman"/>
                <w:b/>
                <w:sz w:val="24"/>
                <w:highlight w:val="none"/>
                <w:lang w:val="en-US" w:eastAsia="zh-CN"/>
              </w:rPr>
              <w:t>向</w:t>
            </w:r>
            <w:r>
              <w:rPr>
                <w:rFonts w:hint="eastAsia" w:ascii="Times New Roman" w:hAnsi="Times New Roman" w:eastAsia="宋体" w:cs="Times New Roman"/>
                <w:b/>
                <w:sz w:val="24"/>
                <w:highlight w:val="none"/>
                <w:lang w:eastAsia="zh-CN"/>
              </w:rPr>
              <w:t>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noWrap w:val="0"/>
            <w:vAlign w:val="center"/>
          </w:tcPr>
          <w:p>
            <w:pPr>
              <w:spacing w:line="340" w:lineRule="exact"/>
              <w:jc w:val="center"/>
              <w:rPr>
                <w:sz w:val="24"/>
                <w:highlight w:val="none"/>
              </w:rPr>
            </w:pPr>
            <w:r>
              <w:rPr>
                <w:rFonts w:hint="eastAsia"/>
                <w:sz w:val="24"/>
                <w:highlight w:val="none"/>
              </w:rPr>
              <w:t>20</w:t>
            </w:r>
          </w:p>
        </w:tc>
        <w:tc>
          <w:tcPr>
            <w:tcW w:w="9229" w:type="dxa"/>
            <w:noWrap w:val="0"/>
            <w:vAlign w:val="center"/>
          </w:tcPr>
          <w:p>
            <w:pPr>
              <w:spacing w:line="300" w:lineRule="exact"/>
              <w:rPr>
                <w:rFonts w:hint="eastAsia"/>
                <w:b/>
                <w:sz w:val="24"/>
                <w:highlight w:val="none"/>
              </w:rPr>
            </w:pPr>
            <w:r>
              <w:rPr>
                <w:rFonts w:hint="eastAsia"/>
                <w:b/>
                <w:sz w:val="24"/>
                <w:highlight w:val="none"/>
              </w:rPr>
              <w:t>结算价调整：结算金额超出合同金额时，采用超额累进制进行价格调整。</w:t>
            </w:r>
          </w:p>
          <w:p>
            <w:pPr>
              <w:spacing w:line="300" w:lineRule="exact"/>
              <w:rPr>
                <w:rFonts w:hint="eastAsia"/>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rFonts w:hint="eastAsia"/>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rFonts w:hint="eastAsia"/>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noWrap w:val="0"/>
            <w:vAlign w:val="center"/>
          </w:tcPr>
          <w:p>
            <w:pPr>
              <w:spacing w:line="340" w:lineRule="exact"/>
              <w:jc w:val="center"/>
              <w:rPr>
                <w:sz w:val="24"/>
                <w:highlight w:val="none"/>
              </w:rPr>
            </w:pPr>
            <w:r>
              <w:rPr>
                <w:rFonts w:hint="eastAsia"/>
                <w:sz w:val="24"/>
                <w:highlight w:val="none"/>
              </w:rPr>
              <w:t>21</w:t>
            </w:r>
          </w:p>
        </w:tc>
        <w:tc>
          <w:tcPr>
            <w:tcW w:w="9229" w:type="dxa"/>
            <w:noWrap w:val="0"/>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rPr>
                <w:rFonts w:hint="eastAsia" w:hAnsi="宋体"/>
                <w:color w:val="000000"/>
                <w:sz w:val="24"/>
                <w:highlight w:val="none"/>
              </w:rPr>
            </w:pPr>
            <w:r>
              <w:rPr>
                <w:rFonts w:hAnsi="宋体"/>
                <w:color w:val="000000"/>
                <w:sz w:val="24"/>
                <w:highlight w:val="none"/>
              </w:rPr>
              <w:t>1.当发生下列情况时，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hAnsi="宋体"/>
                <w:color w:val="000000"/>
                <w:sz w:val="24"/>
                <w:highlight w:val="none"/>
              </w:rPr>
            </w:pPr>
            <w:r>
              <w:rPr>
                <w:rFonts w:hAnsi="宋体"/>
                <w:color w:val="000000"/>
                <w:sz w:val="24"/>
                <w:highlight w:val="none"/>
              </w:rPr>
              <w:t>（</w:t>
            </w:r>
            <w:r>
              <w:rPr>
                <w:rFonts w:hint="eastAsia" w:hAnsi="宋体"/>
                <w:color w:val="000000"/>
                <w:sz w:val="24"/>
                <w:highlight w:val="none"/>
              </w:rPr>
              <w:t>1</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（2）未尽事宜，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w:t>
            </w:r>
            <w:r>
              <w:rPr>
                <w:rFonts w:hAnsi="宋体"/>
                <w:color w:val="000000"/>
                <w:sz w:val="24"/>
                <w:highlight w:val="none"/>
              </w:rPr>
              <w:t>附表4《</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下述</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rFonts w:hint="eastAsia" w:ascii="宋体" w:hAnsi="宋体" w:cs="宋体"/>
                <w:color w:val="000000"/>
                <w:sz w:val="24"/>
                <w:highlight w:val="none"/>
                <w:shd w:val="clear" w:color="auto" w:fill="FFFFFF"/>
              </w:rPr>
              <w:t>④</w:t>
            </w:r>
            <w:r>
              <w:rPr>
                <w:color w:val="000000"/>
                <w:sz w:val="24"/>
                <w:highlight w:val="none"/>
                <w:shd w:val="clear" w:color="auto" w:fill="FFFFFF"/>
              </w:rPr>
              <w:t>成交</w:t>
            </w:r>
            <w:r>
              <w:rPr>
                <w:rFonts w:hint="eastAsia" w:ascii="宋体" w:hAnsi="宋体" w:cs="宋体"/>
                <w:color w:val="000000"/>
                <w:sz w:val="24"/>
                <w:highlight w:val="none"/>
                <w:shd w:val="clear" w:color="auto" w:fill="FFFFFF"/>
              </w:rPr>
              <w:t>人在收到采购人发出的索赔报告和有关资料后</w:t>
            </w:r>
            <w:r>
              <w:rPr>
                <w:rFonts w:hAnsi="宋体"/>
                <w:color w:val="000000"/>
                <w:sz w:val="24"/>
                <w:highlight w:val="none"/>
              </w:rPr>
              <w:t>21天内</w:t>
            </w:r>
            <w:r>
              <w:rPr>
                <w:rFonts w:hint="eastAsia" w:ascii="宋体" w:hAnsi="宋体" w:cs="宋体"/>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22</w:t>
            </w:r>
          </w:p>
        </w:tc>
        <w:tc>
          <w:tcPr>
            <w:tcW w:w="9229" w:type="dxa"/>
            <w:noWrap w:val="0"/>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int="eastAsia"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 xml:space="preserve"> 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rFonts w:hint="eastAsia"/>
                <w:sz w:val="24"/>
                <w:highlight w:val="none"/>
              </w:rPr>
            </w:pPr>
            <w:r>
              <w:rPr>
                <w:rFonts w:hAnsi="宋体"/>
                <w:b/>
                <w:bCs/>
                <w:sz w:val="24"/>
                <w:highlight w:val="none"/>
              </w:rPr>
              <w:t>3</w:t>
            </w:r>
            <w:r>
              <w:rPr>
                <w:rFonts w:hint="eastAsia" w:hAnsi="宋体"/>
                <w:b/>
                <w:bCs/>
                <w:sz w:val="24"/>
                <w:highlight w:val="none"/>
              </w:rPr>
              <w:t>.成交人至少提供道路专业工程师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highlight w:val="none"/>
              </w:rPr>
            </w:pPr>
            <w:r>
              <w:rPr>
                <w:rFonts w:hint="eastAsia"/>
                <w:sz w:val="24"/>
                <w:highlight w:val="none"/>
              </w:rPr>
              <w:t>23</w:t>
            </w:r>
          </w:p>
        </w:tc>
        <w:tc>
          <w:tcPr>
            <w:tcW w:w="9229" w:type="dxa"/>
            <w:noWrap w:val="0"/>
            <w:vAlign w:val="center"/>
          </w:tcPr>
          <w:p>
            <w:pPr>
              <w:spacing w:beforeLines="0" w:afterLines="0" w:line="300" w:lineRule="exact"/>
              <w:rPr>
                <w:rFonts w:hint="eastAsia"/>
                <w:b/>
                <w:sz w:val="24"/>
                <w:highlight w:val="none"/>
                <w:lang w:eastAsia="zh-CN"/>
              </w:rPr>
            </w:pPr>
            <w:r>
              <w:rPr>
                <w:b/>
                <w:sz w:val="24"/>
                <w:highlight w:val="none"/>
              </w:rPr>
              <w:t>机械设备</w:t>
            </w:r>
            <w:r>
              <w:rPr>
                <w:rFonts w:hint="eastAsia"/>
                <w:b/>
                <w:sz w:val="24"/>
                <w:highlight w:val="none"/>
                <w:lang w:eastAsia="zh-CN"/>
              </w:rPr>
              <w:t>：</w:t>
            </w:r>
          </w:p>
          <w:p>
            <w:pPr>
              <w:spacing w:beforeLines="0" w:afterLines="0" w:line="300" w:lineRule="exact"/>
              <w:rPr>
                <w:rFonts w:hint="default"/>
                <w:sz w:val="24"/>
                <w:szCs w:val="24"/>
                <w:highlight w:val="none"/>
              </w:rPr>
            </w:pPr>
            <w:r>
              <w:rPr>
                <w:rFonts w:hint="default"/>
                <w:sz w:val="24"/>
                <w:szCs w:val="24"/>
                <w:highlight w:val="none"/>
              </w:rPr>
              <w:t>1.</w:t>
            </w:r>
            <w:r>
              <w:rPr>
                <w:rFonts w:hint="eastAsia" w:eastAsia="宋体"/>
                <w:sz w:val="24"/>
                <w:szCs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beforeLines="0" w:afterLines="0" w:line="300" w:lineRule="exact"/>
              <w:rPr>
                <w:rFonts w:hint="default"/>
                <w:b/>
                <w:sz w:val="24"/>
                <w:szCs w:val="24"/>
                <w:highlight w:val="none"/>
              </w:rPr>
            </w:pPr>
            <w:r>
              <w:rPr>
                <w:rFonts w:hint="default"/>
                <w:b/>
                <w:sz w:val="24"/>
                <w:szCs w:val="24"/>
                <w:highlight w:val="none"/>
              </w:rPr>
              <w:t>2.</w:t>
            </w:r>
            <w:r>
              <w:rPr>
                <w:rFonts w:hint="eastAsia" w:eastAsia="宋体"/>
                <w:b/>
                <w:sz w:val="24"/>
                <w:szCs w:val="24"/>
                <w:highlight w:val="none"/>
              </w:rPr>
              <w:t>成交人提供的所有机械设备在施工期间的燃油费、通行费、维修费、操作手工资等已含在各项单价中，不再另行支付。</w:t>
            </w:r>
          </w:p>
          <w:p>
            <w:pPr>
              <w:spacing w:line="300" w:lineRule="exact"/>
              <w:rPr>
                <w:rFonts w:hint="default" w:eastAsia="宋体"/>
                <w:b/>
                <w:sz w:val="24"/>
                <w:highlight w:val="none"/>
                <w:lang w:val="en-US" w:eastAsia="zh-CN"/>
              </w:rPr>
            </w:pPr>
            <w:r>
              <w:rPr>
                <w:rFonts w:hint="default"/>
                <w:b/>
                <w:sz w:val="24"/>
                <w:szCs w:val="24"/>
                <w:highlight w:val="none"/>
              </w:rPr>
              <w:t>3.</w:t>
            </w:r>
            <w:r>
              <w:rPr>
                <w:rFonts w:hint="eastAsia" w:eastAsia="宋体"/>
                <w:b/>
                <w:sz w:val="24"/>
                <w:szCs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014" w:type="dxa"/>
            <w:noWrap w:val="0"/>
            <w:vAlign w:val="center"/>
          </w:tcPr>
          <w:p>
            <w:pPr>
              <w:spacing w:line="340" w:lineRule="exact"/>
              <w:jc w:val="center"/>
              <w:rPr>
                <w:sz w:val="24"/>
                <w:highlight w:val="none"/>
              </w:rPr>
            </w:pPr>
            <w:r>
              <w:rPr>
                <w:rFonts w:hint="eastAsia"/>
                <w:sz w:val="24"/>
                <w:highlight w:val="none"/>
              </w:rPr>
              <w:t>24</w:t>
            </w:r>
          </w:p>
        </w:tc>
        <w:tc>
          <w:tcPr>
            <w:tcW w:w="9229" w:type="dxa"/>
            <w:noWrap w:val="0"/>
            <w:vAlign w:val="center"/>
          </w:tcPr>
          <w:p>
            <w:pPr>
              <w:spacing w:line="300" w:lineRule="exact"/>
              <w:rPr>
                <w:b/>
                <w:sz w:val="24"/>
                <w:highlight w:val="none"/>
              </w:rPr>
            </w:pPr>
            <w:r>
              <w:rPr>
                <w:b/>
                <w:sz w:val="24"/>
                <w:highlight w:val="none"/>
              </w:rPr>
              <w:t>施工材料</w:t>
            </w:r>
          </w:p>
          <w:p>
            <w:pPr>
              <w:numPr>
                <w:ilvl w:val="0"/>
                <w:numId w:val="2"/>
              </w:numPr>
              <w:spacing w:line="300" w:lineRule="exact"/>
              <w:rPr>
                <w:rFonts w:hint="eastAsia"/>
                <w:b/>
                <w:sz w:val="24"/>
                <w:highlight w:val="none"/>
              </w:rPr>
            </w:pPr>
            <w:r>
              <w:rPr>
                <w:b/>
                <w:color w:val="auto"/>
                <w:sz w:val="24"/>
                <w:highlight w:val="none"/>
                <w:u w:val="none"/>
              </w:rPr>
              <w:t>采购人提供材料：</w:t>
            </w:r>
            <w:r>
              <w:rPr>
                <w:rFonts w:hint="eastAsia"/>
                <w:b/>
                <w:color w:val="auto"/>
                <w:sz w:val="24"/>
                <w:highlight w:val="none"/>
                <w:u w:val="none"/>
                <w:lang w:val="en-US" w:eastAsia="zh-CN"/>
              </w:rPr>
              <w:t>无。</w:t>
            </w:r>
          </w:p>
          <w:p>
            <w:pPr>
              <w:numPr>
                <w:ilvl w:val="0"/>
                <w:numId w:val="2"/>
              </w:numPr>
              <w:spacing w:line="300" w:lineRule="exact"/>
              <w:rPr>
                <w:rFonts w:hint="eastAsia"/>
                <w:b/>
                <w:sz w:val="24"/>
                <w:highlight w:val="none"/>
              </w:rPr>
            </w:pPr>
            <w:r>
              <w:rPr>
                <w:rFonts w:hint="eastAsia"/>
                <w:b/>
                <w:sz w:val="24"/>
                <w:highlight w:val="none"/>
              </w:rPr>
              <w:t>成交人提供材料：为完成本项目所需的一切材料全部由成交人提供，所提供材料必须为合格的产品，采购人有权按相关试验检测规范对成交人提供材料进行检测，因材料不合格所带来的一切后果均由成交人承担。</w:t>
            </w:r>
          </w:p>
          <w:p>
            <w:pPr>
              <w:spacing w:line="300" w:lineRule="exact"/>
              <w:rPr>
                <w:rFonts w:hint="eastAsia"/>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25</w:t>
            </w:r>
          </w:p>
        </w:tc>
        <w:tc>
          <w:tcPr>
            <w:tcW w:w="9229" w:type="dxa"/>
            <w:noWrap w:val="0"/>
            <w:vAlign w:val="center"/>
          </w:tcPr>
          <w:p>
            <w:pPr>
              <w:spacing w:line="300" w:lineRule="exact"/>
              <w:rPr>
                <w:b/>
                <w:bCs/>
                <w:sz w:val="24"/>
                <w:highlight w:val="none"/>
              </w:rPr>
            </w:pPr>
            <w:r>
              <w:rPr>
                <w:b/>
                <w:bCs/>
                <w:sz w:val="24"/>
                <w:highlight w:val="none"/>
              </w:rPr>
              <w:t>采购人责任和义务</w:t>
            </w:r>
          </w:p>
          <w:p>
            <w:pPr>
              <w:spacing w:line="300" w:lineRule="exact"/>
              <w:rPr>
                <w:rFonts w:hint="eastAsia"/>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26</w:t>
            </w:r>
          </w:p>
        </w:tc>
        <w:tc>
          <w:tcPr>
            <w:tcW w:w="9229" w:type="dxa"/>
            <w:noWrap w:val="0"/>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sz w:val="24"/>
                <w:highlight w:val="none"/>
              </w:rPr>
            </w:pPr>
            <w:r>
              <w:rPr>
                <w:sz w:val="24"/>
                <w:highlight w:val="none"/>
              </w:rPr>
              <w:t>7</w:t>
            </w:r>
            <w:r>
              <w:rPr>
                <w:rFonts w:hint="eastAsia"/>
                <w:sz w:val="24"/>
                <w:highlight w:val="none"/>
              </w:rPr>
              <w:t>.</w:t>
            </w:r>
            <w:r>
              <w:rPr>
                <w:sz w:val="24"/>
                <w:highlight w:val="none"/>
              </w:rPr>
              <w:t>按采购人统一规划堆放材料、机具；妥善保管、合理使用采购人提供的机具、周转材料及其他设施。</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sz w:val="24"/>
                <w:highlight w:val="none"/>
              </w:rPr>
            </w:pPr>
            <w:r>
              <w:rPr>
                <w:sz w:val="24"/>
                <w:highlight w:val="none"/>
              </w:rPr>
              <w:t>12</w:t>
            </w:r>
            <w:r>
              <w:rPr>
                <w:rFonts w:hint="eastAsia"/>
                <w:sz w:val="24"/>
                <w:highlight w:val="none"/>
              </w:rPr>
              <w:t>.</w:t>
            </w:r>
            <w:r>
              <w:rPr>
                <w:sz w:val="24"/>
                <w:highlight w:val="none"/>
              </w:rPr>
              <w:t>负责处理施工中因自身或合同外第三方原因发生的安全事故，承担一切责任。</w:t>
            </w:r>
          </w:p>
          <w:p>
            <w:pPr>
              <w:spacing w:line="300" w:lineRule="exact"/>
              <w:rPr>
                <w:rFonts w:hint="eastAsia"/>
                <w:sz w:val="24"/>
                <w:highlight w:val="none"/>
              </w:rPr>
            </w:pPr>
            <w:r>
              <w:rPr>
                <w:rFonts w:hint="eastAsia" w:hAnsi="宋体"/>
                <w:sz w:val="24"/>
                <w:highlight w:val="none"/>
              </w:rPr>
              <w:t>1</w:t>
            </w:r>
            <w:r>
              <w:rPr>
                <w:rFonts w:hAnsi="宋体"/>
                <w:sz w:val="24"/>
                <w:highlight w:val="none"/>
              </w:rPr>
              <w:t>3</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27</w:t>
            </w:r>
          </w:p>
        </w:tc>
        <w:tc>
          <w:tcPr>
            <w:tcW w:w="9229" w:type="dxa"/>
            <w:noWrap w:val="0"/>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28</w:t>
            </w:r>
          </w:p>
        </w:tc>
        <w:tc>
          <w:tcPr>
            <w:tcW w:w="9229" w:type="dxa"/>
            <w:noWrap w:val="0"/>
            <w:vAlign w:val="center"/>
          </w:tcPr>
          <w:p>
            <w:pPr>
              <w:spacing w:line="300" w:lineRule="exact"/>
              <w:rPr>
                <w:b/>
                <w:color w:val="auto"/>
                <w:sz w:val="24"/>
                <w:highlight w:val="none"/>
                <w:shd w:val="clear" w:color="auto" w:fill="auto"/>
              </w:rPr>
            </w:pPr>
            <w:r>
              <w:rPr>
                <w:b/>
                <w:sz w:val="24"/>
                <w:highlight w:val="none"/>
              </w:rPr>
              <w:t>工</w:t>
            </w:r>
            <w:r>
              <w:rPr>
                <w:b/>
                <w:color w:val="auto"/>
                <w:sz w:val="24"/>
                <w:highlight w:val="none"/>
                <w:shd w:val="clear" w:color="auto" w:fill="auto"/>
              </w:rPr>
              <w:t>期延误</w:t>
            </w:r>
          </w:p>
          <w:p>
            <w:pPr>
              <w:spacing w:line="300" w:lineRule="exact"/>
              <w:rPr>
                <w:bCs/>
                <w:color w:val="auto"/>
                <w:sz w:val="24"/>
                <w:highlight w:val="none"/>
                <w:shd w:val="clear" w:color="auto" w:fill="auto"/>
              </w:rPr>
            </w:pPr>
            <w:r>
              <w:rPr>
                <w:bCs/>
                <w:color w:val="auto"/>
                <w:sz w:val="24"/>
                <w:highlight w:val="none"/>
                <w:shd w:val="clear" w:color="auto" w:fill="auto"/>
              </w:rPr>
              <w:t>1</w:t>
            </w:r>
            <w:r>
              <w:rPr>
                <w:rFonts w:hint="eastAsia"/>
                <w:color w:val="auto"/>
                <w:sz w:val="24"/>
                <w:highlight w:val="none"/>
                <w:shd w:val="clear" w:color="auto" w:fill="auto"/>
              </w:rPr>
              <w:t>.</w:t>
            </w:r>
            <w:r>
              <w:rPr>
                <w:rFonts w:hint="eastAsia"/>
                <w:bCs/>
                <w:color w:val="auto"/>
                <w:sz w:val="24"/>
                <w:highlight w:val="none"/>
                <w:shd w:val="clear" w:color="auto" w:fill="auto"/>
              </w:rPr>
              <w:t>成交</w:t>
            </w:r>
            <w:r>
              <w:rPr>
                <w:bCs/>
                <w:color w:val="auto"/>
                <w:sz w:val="24"/>
                <w:highlight w:val="none"/>
                <w:shd w:val="clear" w:color="auto" w:fill="auto"/>
              </w:rPr>
              <w:t>人应严格执行合同进度计划，当工程的进度过慢，采购人通知</w:t>
            </w:r>
            <w:r>
              <w:rPr>
                <w:rFonts w:hint="eastAsia"/>
                <w:bCs/>
                <w:color w:val="auto"/>
                <w:sz w:val="24"/>
                <w:highlight w:val="none"/>
                <w:shd w:val="clear" w:color="auto" w:fill="auto"/>
              </w:rPr>
              <w:t>成交</w:t>
            </w:r>
            <w:r>
              <w:rPr>
                <w:bCs/>
                <w:color w:val="auto"/>
                <w:sz w:val="24"/>
                <w:highlight w:val="none"/>
                <w:shd w:val="clear" w:color="auto" w:fill="auto"/>
              </w:rPr>
              <w:t>人应采取必要措施，以便加快工程进度，确保工程能在预定的工期内交工。</w:t>
            </w:r>
            <w:r>
              <w:rPr>
                <w:rFonts w:hint="eastAsia"/>
                <w:bCs/>
                <w:color w:val="auto"/>
                <w:sz w:val="24"/>
                <w:highlight w:val="none"/>
                <w:shd w:val="clear" w:color="auto" w:fill="auto"/>
              </w:rPr>
              <w:t>成交</w:t>
            </w:r>
            <w:r>
              <w:rPr>
                <w:bCs/>
                <w:color w:val="auto"/>
                <w:sz w:val="24"/>
                <w:highlight w:val="none"/>
                <w:shd w:val="clear" w:color="auto" w:fill="auto"/>
              </w:rPr>
              <w:t>人应采取措施加快进度，并承担加快进度所增加的费用。</w:t>
            </w:r>
          </w:p>
          <w:p>
            <w:pPr>
              <w:spacing w:line="300" w:lineRule="exact"/>
              <w:rPr>
                <w:bCs/>
                <w:color w:val="auto"/>
                <w:sz w:val="24"/>
                <w:highlight w:val="none"/>
                <w:shd w:val="clear" w:color="auto" w:fill="auto"/>
              </w:rPr>
            </w:pPr>
            <w:r>
              <w:rPr>
                <w:bCs/>
                <w:color w:val="auto"/>
                <w:sz w:val="24"/>
                <w:highlight w:val="none"/>
                <w:shd w:val="clear" w:color="auto" w:fill="auto"/>
              </w:rPr>
              <w:t>2</w:t>
            </w:r>
            <w:r>
              <w:rPr>
                <w:rFonts w:hint="eastAsia"/>
                <w:color w:val="auto"/>
                <w:sz w:val="24"/>
                <w:highlight w:val="none"/>
                <w:shd w:val="clear" w:color="auto" w:fill="auto"/>
              </w:rPr>
              <w:t>.</w:t>
            </w:r>
            <w:r>
              <w:rPr>
                <w:bCs/>
                <w:color w:val="auto"/>
                <w:sz w:val="24"/>
                <w:highlight w:val="none"/>
                <w:shd w:val="clear" w:color="auto" w:fill="auto"/>
              </w:rPr>
              <w:t>如</w:t>
            </w:r>
            <w:r>
              <w:rPr>
                <w:rFonts w:hint="eastAsia"/>
                <w:bCs/>
                <w:color w:val="auto"/>
                <w:sz w:val="24"/>
                <w:highlight w:val="none"/>
                <w:shd w:val="clear" w:color="auto" w:fill="auto"/>
              </w:rPr>
              <w:t>成交</w:t>
            </w:r>
            <w:r>
              <w:rPr>
                <w:bCs/>
                <w:color w:val="auto"/>
                <w:sz w:val="24"/>
                <w:highlight w:val="none"/>
                <w:shd w:val="clear" w:color="auto" w:fill="auto"/>
              </w:rPr>
              <w:t>人在接到通知后的10天内，未能采取加快工程进度的措施，致使实际工程进度进一步滞后，或</w:t>
            </w:r>
            <w:r>
              <w:rPr>
                <w:rFonts w:hint="eastAsia"/>
                <w:bCs/>
                <w:color w:val="auto"/>
                <w:sz w:val="24"/>
                <w:highlight w:val="none"/>
                <w:shd w:val="clear" w:color="auto" w:fill="auto"/>
              </w:rPr>
              <w:t>成交</w:t>
            </w:r>
            <w:r>
              <w:rPr>
                <w:bCs/>
                <w:color w:val="auto"/>
                <w:sz w:val="24"/>
                <w:highlight w:val="none"/>
                <w:shd w:val="clear" w:color="auto" w:fill="auto"/>
              </w:rPr>
              <w:t>人虽采取了一些措施，仍无法按预计工期交工时，采购人有权终止与</w:t>
            </w:r>
            <w:r>
              <w:rPr>
                <w:rFonts w:hint="eastAsia"/>
                <w:bCs/>
                <w:color w:val="auto"/>
                <w:sz w:val="24"/>
                <w:highlight w:val="none"/>
                <w:shd w:val="clear" w:color="auto" w:fill="auto"/>
              </w:rPr>
              <w:t>成交</w:t>
            </w:r>
            <w:r>
              <w:rPr>
                <w:bCs/>
                <w:color w:val="auto"/>
                <w:sz w:val="24"/>
                <w:highlight w:val="none"/>
                <w:shd w:val="clear" w:color="auto" w:fill="auto"/>
              </w:rPr>
              <w:t>人的合同，或将本合同工程中的一部分工作交由其他</w:t>
            </w:r>
            <w:r>
              <w:rPr>
                <w:rFonts w:hint="eastAsia"/>
                <w:bCs/>
                <w:color w:val="auto"/>
                <w:sz w:val="24"/>
                <w:highlight w:val="none"/>
                <w:shd w:val="clear" w:color="auto" w:fill="auto"/>
              </w:rPr>
              <w:t>成交人</w:t>
            </w:r>
            <w:r>
              <w:rPr>
                <w:bCs/>
                <w:color w:val="auto"/>
                <w:sz w:val="24"/>
                <w:highlight w:val="none"/>
                <w:shd w:val="clear" w:color="auto" w:fill="auto"/>
              </w:rPr>
              <w:t>完成，在不解除本合同规定的</w:t>
            </w:r>
            <w:r>
              <w:rPr>
                <w:rFonts w:hint="eastAsia"/>
                <w:bCs/>
                <w:color w:val="auto"/>
                <w:sz w:val="24"/>
                <w:highlight w:val="none"/>
                <w:shd w:val="clear" w:color="auto" w:fill="auto"/>
              </w:rPr>
              <w:t>成交</w:t>
            </w:r>
            <w:r>
              <w:rPr>
                <w:bCs/>
                <w:color w:val="auto"/>
                <w:sz w:val="24"/>
                <w:highlight w:val="none"/>
                <w:shd w:val="clear" w:color="auto" w:fill="auto"/>
              </w:rPr>
              <w:t>人责任和义务的同时，</w:t>
            </w:r>
            <w:r>
              <w:rPr>
                <w:rFonts w:hint="eastAsia"/>
                <w:bCs/>
                <w:color w:val="auto"/>
                <w:sz w:val="24"/>
                <w:highlight w:val="none"/>
                <w:shd w:val="clear" w:color="auto" w:fill="auto"/>
              </w:rPr>
              <w:t>成交</w:t>
            </w:r>
            <w:r>
              <w:rPr>
                <w:bCs/>
                <w:color w:val="auto"/>
                <w:sz w:val="24"/>
                <w:highlight w:val="none"/>
                <w:shd w:val="clear" w:color="auto" w:fill="auto"/>
              </w:rPr>
              <w:t>人应承担因此所增加的一切费用。</w:t>
            </w:r>
          </w:p>
          <w:p>
            <w:pPr>
              <w:spacing w:line="300" w:lineRule="exact"/>
              <w:rPr>
                <w:rFonts w:hint="eastAsia"/>
                <w:bCs/>
                <w:color w:val="auto"/>
                <w:sz w:val="24"/>
                <w:highlight w:val="none"/>
                <w:shd w:val="clear" w:color="auto" w:fill="auto"/>
              </w:rPr>
            </w:pPr>
            <w:r>
              <w:rPr>
                <w:bCs/>
                <w:color w:val="auto"/>
                <w:sz w:val="24"/>
                <w:highlight w:val="none"/>
                <w:shd w:val="clear" w:color="auto" w:fill="auto"/>
              </w:rPr>
              <w:t>3</w:t>
            </w:r>
            <w:r>
              <w:rPr>
                <w:rFonts w:hint="eastAsia"/>
                <w:color w:val="auto"/>
                <w:sz w:val="24"/>
                <w:highlight w:val="none"/>
                <w:shd w:val="clear" w:color="auto" w:fill="auto"/>
              </w:rPr>
              <w:t>.</w:t>
            </w:r>
            <w:r>
              <w:rPr>
                <w:rFonts w:hint="eastAsia"/>
                <w:bCs/>
                <w:color w:val="auto"/>
                <w:sz w:val="24"/>
                <w:highlight w:val="none"/>
                <w:shd w:val="clear" w:color="auto" w:fill="auto"/>
              </w:rPr>
              <w:t>乙方应严格执行甲方和业主下达的施工计划和施工任务书，遵循甲方施工任务书中的奖惩制度，甲方对乙方及时考核兑现。如乙方连续两个月或两次完不成计划，除执行施工任务书的规定的奖惩外，另要求乙方承担2000-10000元/次的违约责任；若乙方经过整改，所拖欠施工任务后续能迎头赶上且满足甲方总体施工计划要求，甲方将视具体情形免除对乙方在施工任务书中规定之外的违约责任；若经甲方责令整改，乙方仍未能完成施工计划，甲方有权单方解除合同，按乙方完成的合同工程量（即经监理工程师认可）的60%与乙方进行撤场退工的计价结算，同时乙方应在甲方告知解除合同之日起立即无条件组织撤场退工，并向甲方承担相应的各种延误损失。</w:t>
            </w:r>
          </w:p>
          <w:p>
            <w:pPr>
              <w:spacing w:line="300" w:lineRule="exact"/>
              <w:rPr>
                <w:b/>
                <w:sz w:val="24"/>
                <w:highlight w:val="none"/>
              </w:rPr>
            </w:pPr>
            <w:r>
              <w:rPr>
                <w:rFonts w:hint="eastAsia"/>
                <w:bCs/>
                <w:color w:val="auto"/>
                <w:sz w:val="24"/>
                <w:highlight w:val="none"/>
                <w:shd w:val="clear" w:color="auto" w:fill="auto"/>
                <w:lang w:val="en-US" w:eastAsia="zh-CN"/>
              </w:rPr>
              <w:t>4.</w:t>
            </w:r>
            <w:r>
              <w:rPr>
                <w:rFonts w:hint="eastAsia"/>
                <w:bCs/>
                <w:color w:val="auto"/>
                <w:sz w:val="24"/>
                <w:highlight w:val="none"/>
                <w:shd w:val="clear" w:color="auto" w:fill="auto"/>
              </w:rPr>
              <w:t>因乙方原因造成工程逾期交付的，乙方应承担违约责任。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29</w:t>
            </w:r>
          </w:p>
        </w:tc>
        <w:tc>
          <w:tcPr>
            <w:tcW w:w="9229" w:type="dxa"/>
            <w:noWrap w:val="0"/>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30</w:t>
            </w:r>
          </w:p>
        </w:tc>
        <w:tc>
          <w:tcPr>
            <w:tcW w:w="9229" w:type="dxa"/>
            <w:noWrap w:val="0"/>
            <w:vAlign w:val="center"/>
          </w:tcPr>
          <w:p>
            <w:pPr>
              <w:spacing w:line="300" w:lineRule="exact"/>
              <w:rPr>
                <w:b/>
                <w:sz w:val="24"/>
                <w:highlight w:val="none"/>
              </w:rPr>
            </w:pPr>
            <w:r>
              <w:rPr>
                <w:b/>
                <w:sz w:val="24"/>
                <w:highlight w:val="none"/>
              </w:rPr>
              <w:t>工程验收：</w:t>
            </w:r>
          </w:p>
          <w:p>
            <w:pPr>
              <w:spacing w:line="300" w:lineRule="exact"/>
              <w:rPr>
                <w:rFonts w:hint="eastAsia"/>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31</w:t>
            </w:r>
          </w:p>
        </w:tc>
        <w:tc>
          <w:tcPr>
            <w:tcW w:w="9229" w:type="dxa"/>
            <w:noWrap w:val="0"/>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32</w:t>
            </w:r>
          </w:p>
        </w:tc>
        <w:tc>
          <w:tcPr>
            <w:tcW w:w="9229" w:type="dxa"/>
            <w:noWrap w:val="0"/>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highlight w:val="none"/>
              </w:rPr>
            </w:pPr>
            <w:r>
              <w:rPr>
                <w:rFonts w:hint="eastAsia"/>
                <w:sz w:val="24"/>
                <w:highlight w:val="none"/>
              </w:rPr>
              <w:t>33</w:t>
            </w:r>
          </w:p>
        </w:tc>
        <w:tc>
          <w:tcPr>
            <w:tcW w:w="9229" w:type="dxa"/>
            <w:noWrap w:val="0"/>
            <w:vAlign w:val="center"/>
          </w:tcPr>
          <w:p>
            <w:pPr>
              <w:spacing w:line="300" w:lineRule="exact"/>
              <w:rPr>
                <w:b/>
                <w:sz w:val="24"/>
                <w:highlight w:val="none"/>
              </w:rPr>
            </w:pPr>
            <w:r>
              <w:rPr>
                <w:b/>
                <w:sz w:val="24"/>
                <w:highlight w:val="none"/>
              </w:rPr>
              <w:t>其它：</w:t>
            </w:r>
          </w:p>
          <w:p>
            <w:pPr>
              <w:spacing w:line="300" w:lineRule="exact"/>
              <w:rPr>
                <w:b/>
                <w:sz w:val="24"/>
                <w:highlight w:val="none"/>
              </w:rPr>
            </w:pPr>
            <w:r>
              <w:rPr>
                <w:rFonts w:hint="eastAsia" w:ascii="Times New Roman" w:hAnsi="Times New Roman" w:eastAsia="宋体" w:cs="Times New Roman"/>
                <w:b/>
                <w:sz w:val="24"/>
                <w:highlight w:val="none"/>
                <w:lang w:val="en-US" w:eastAsia="zh-CN"/>
              </w:rPr>
              <w:t>1</w:t>
            </w:r>
            <w:r>
              <w:rPr>
                <w:rFonts w:hint="eastAsia" w:ascii="Times New Roman" w:hAnsi="Times New Roman" w:eastAsia="宋体" w:cs="Times New Roman"/>
                <w:b/>
                <w:sz w:val="24"/>
                <w:highlight w:val="none"/>
              </w:rPr>
              <w:t>.成交</w:t>
            </w:r>
            <w:r>
              <w:rPr>
                <w:rFonts w:ascii="Times New Roman" w:hAnsi="Times New Roman" w:eastAsia="宋体" w:cs="Times New Roman"/>
                <w:b/>
                <w:sz w:val="24"/>
                <w:highlight w:val="none"/>
              </w:rPr>
              <w:t>人</w:t>
            </w:r>
            <w:r>
              <w:rPr>
                <w:b/>
                <w:sz w:val="24"/>
                <w:highlight w:val="none"/>
              </w:rPr>
              <w:t>无论任何理由选择</w:t>
            </w:r>
            <w:r>
              <w:rPr>
                <w:rFonts w:hint="eastAsia"/>
                <w:b/>
                <w:sz w:val="24"/>
                <w:highlight w:val="none"/>
              </w:rPr>
              <w:t>放弃成交</w:t>
            </w:r>
            <w:r>
              <w:rPr>
                <w:b/>
                <w:sz w:val="24"/>
                <w:highlight w:val="none"/>
              </w:rPr>
              <w:t>的，采购人将没收该</w:t>
            </w:r>
            <w:r>
              <w:rPr>
                <w:rFonts w:hint="eastAsia"/>
                <w:b/>
                <w:sz w:val="24"/>
                <w:highlight w:val="none"/>
              </w:rPr>
              <w:t>报价</w:t>
            </w:r>
            <w:r>
              <w:rPr>
                <w:b/>
                <w:sz w:val="24"/>
                <w:highlight w:val="none"/>
              </w:rPr>
              <w:t>人的报价保证金，</w:t>
            </w:r>
            <w:r>
              <w:rPr>
                <w:rFonts w:hAnsi="宋体"/>
                <w:b/>
                <w:sz w:val="24"/>
                <w:highlight w:val="none"/>
              </w:rPr>
              <w:t>当即列入</w:t>
            </w:r>
            <w:r>
              <w:rPr>
                <w:rFonts w:hint="eastAsia" w:hAnsi="宋体"/>
                <w:b/>
                <w:sz w:val="24"/>
                <w:highlight w:val="none"/>
              </w:rPr>
              <w:t>采购人</w:t>
            </w:r>
            <w:r>
              <w:rPr>
                <w:rFonts w:hAnsi="宋体"/>
                <w:b/>
                <w:sz w:val="24"/>
                <w:highlight w:val="none"/>
              </w:rPr>
              <w:t>施工队伍信息库黑名单，</w:t>
            </w:r>
            <w:r>
              <w:rPr>
                <w:rFonts w:hint="eastAsia"/>
                <w:b/>
                <w:sz w:val="24"/>
                <w:highlight w:val="none"/>
              </w:rPr>
              <w:t>成交</w:t>
            </w:r>
            <w:r>
              <w:rPr>
                <w:b/>
                <w:sz w:val="24"/>
                <w:highlight w:val="none"/>
              </w:rPr>
              <w:t>人</w:t>
            </w:r>
            <w:r>
              <w:rPr>
                <w:rFonts w:hint="eastAsia"/>
                <w:b/>
                <w:sz w:val="24"/>
                <w:highlight w:val="none"/>
              </w:rPr>
              <w:t>两</w:t>
            </w:r>
            <w:r>
              <w:rPr>
                <w:b/>
                <w:sz w:val="24"/>
                <w:highlight w:val="none"/>
              </w:rPr>
              <w:t>年内不得参与采购人组织的采购活动。</w:t>
            </w:r>
          </w:p>
          <w:p>
            <w:pPr>
              <w:spacing w:line="300" w:lineRule="exact"/>
              <w:rPr>
                <w:b/>
                <w:sz w:val="24"/>
                <w:highlight w:val="none"/>
              </w:rPr>
            </w:pPr>
            <w:r>
              <w:rPr>
                <w:rFonts w:hint="eastAsia"/>
                <w:b/>
                <w:sz w:val="24"/>
                <w:highlight w:val="none"/>
                <w:lang w:val="en-US" w:eastAsia="zh-CN"/>
              </w:rPr>
              <w:t>2</w:t>
            </w:r>
            <w:r>
              <w:rPr>
                <w:rFonts w:hint="eastAsia"/>
                <w:bCs/>
                <w:sz w:val="24"/>
                <w:highlight w:val="none"/>
              </w:rPr>
              <w:t>.</w:t>
            </w:r>
            <w:r>
              <w:rPr>
                <w:b/>
                <w:sz w:val="24"/>
                <w:highlight w:val="none"/>
              </w:rPr>
              <w:t>保险：成交人应按</w:t>
            </w:r>
            <w:r>
              <w:rPr>
                <w:rFonts w:hint="eastAsia"/>
                <w:b/>
                <w:sz w:val="24"/>
                <w:highlight w:val="none"/>
              </w:rPr>
              <w:t>采购文件中</w:t>
            </w:r>
            <w:r>
              <w:rPr>
                <w:b/>
                <w:sz w:val="24"/>
                <w:highlight w:val="none"/>
              </w:rPr>
              <w:t>要求</w:t>
            </w:r>
            <w:r>
              <w:rPr>
                <w:rFonts w:hint="eastAsia"/>
                <w:b/>
                <w:sz w:val="24"/>
                <w:highlight w:val="none"/>
              </w:rPr>
              <w:t>购买保险，</w:t>
            </w:r>
            <w:r>
              <w:rPr>
                <w:b/>
                <w:sz w:val="24"/>
                <w:highlight w:val="none"/>
              </w:rPr>
              <w:t>每个人保额应大于</w:t>
            </w:r>
            <w:r>
              <w:rPr>
                <w:rFonts w:hint="eastAsia"/>
                <w:b/>
                <w:sz w:val="24"/>
                <w:highlight w:val="none"/>
              </w:rPr>
              <w:t>1</w:t>
            </w:r>
            <w:r>
              <w:rPr>
                <w:b/>
                <w:sz w:val="24"/>
                <w:highlight w:val="none"/>
              </w:rPr>
              <w:t>50万元</w:t>
            </w:r>
            <w:r>
              <w:rPr>
                <w:rFonts w:hint="eastAsia"/>
                <w:b/>
                <w:sz w:val="24"/>
                <w:highlight w:val="none"/>
              </w:rPr>
              <w:t>，并</w:t>
            </w:r>
            <w:r>
              <w:rPr>
                <w:b/>
                <w:sz w:val="24"/>
                <w:highlight w:val="none"/>
              </w:rPr>
              <w:t>自行为所有作业人员办理人身意外和工伤保险，支付保险费用，每个人保额应大于50万元。</w:t>
            </w:r>
          </w:p>
          <w:p>
            <w:pPr>
              <w:spacing w:line="300" w:lineRule="exact"/>
              <w:rPr>
                <w:rFonts w:hint="eastAsia"/>
                <w:sz w:val="24"/>
                <w:highlight w:val="none"/>
              </w:rPr>
            </w:pPr>
            <w:r>
              <w:rPr>
                <w:rFonts w:hint="eastAsia"/>
                <w:sz w:val="24"/>
                <w:highlight w:val="none"/>
                <w:lang w:val="en-US" w:eastAsia="zh-CN"/>
              </w:rPr>
              <w:t>3</w:t>
            </w:r>
            <w:r>
              <w:rPr>
                <w:rFonts w:hint="eastAsia"/>
                <w:sz w:val="24"/>
                <w:highlight w:val="none"/>
              </w:rPr>
              <w:t>.本工程不得分包或转包。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w:t>
            </w:r>
            <w:r>
              <w:rPr>
                <w:rFonts w:hint="eastAsia"/>
                <w:sz w:val="24"/>
                <w:highlight w:val="none"/>
                <w:lang w:val="en-US" w:eastAsia="zh-CN"/>
              </w:rPr>
              <w:t>海事局、</w:t>
            </w:r>
            <w:r>
              <w:rPr>
                <w:rFonts w:hint="eastAsia"/>
                <w:sz w:val="24"/>
                <w:highlight w:val="none"/>
              </w:rPr>
              <w:t>高速交警、交通执法等部门审批的交通管控方案实施。</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hint="eastAsia" w:ascii="宋体" w:hAnsi="宋体"/>
          <w:szCs w:val="21"/>
          <w:highlight w:val="none"/>
        </w:rPr>
      </w:pPr>
      <w:r>
        <w:rPr>
          <w:rFonts w:hint="eastAsia" w:ascii="宋体" w:hAnsi="宋体"/>
          <w:szCs w:val="21"/>
          <w:highlight w:val="none"/>
        </w:rPr>
        <w:t>施工队伍：                                                        工程名称：</w:t>
      </w:r>
    </w:p>
    <w:tbl>
      <w:tblPr>
        <w:tblStyle w:val="14"/>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4"/>
                <w:rFonts w:hint="default"/>
                <w:sz w:val="20"/>
                <w:szCs w:val="20"/>
                <w:highlight w:val="none"/>
                <w:lang w:bidi="ar"/>
              </w:rPr>
              <w:t>、不服从业主、监理和项目技术人员管理，扣</w:t>
            </w:r>
            <w:r>
              <w:rPr>
                <w:rStyle w:val="22"/>
                <w:sz w:val="20"/>
                <w:szCs w:val="20"/>
                <w:highlight w:val="none"/>
                <w:lang w:bidi="ar"/>
              </w:rPr>
              <w:t>1</w:t>
            </w:r>
            <w:r>
              <w:rPr>
                <w:rStyle w:val="24"/>
                <w:rFonts w:hint="default"/>
                <w:sz w:val="20"/>
                <w:szCs w:val="20"/>
                <w:highlight w:val="none"/>
                <w:lang w:bidi="ar"/>
              </w:rPr>
              <w:t>分</w:t>
            </w:r>
            <w:r>
              <w:rPr>
                <w:rStyle w:val="22"/>
                <w:sz w:val="20"/>
                <w:szCs w:val="20"/>
                <w:highlight w:val="none"/>
                <w:lang w:bidi="ar"/>
              </w:rPr>
              <w:t>/</w:t>
            </w:r>
            <w:r>
              <w:rPr>
                <w:rStyle w:val="24"/>
                <w:rFonts w:hint="default"/>
                <w:sz w:val="20"/>
                <w:szCs w:val="20"/>
                <w:highlight w:val="none"/>
                <w:lang w:bidi="ar"/>
              </w:rPr>
              <w:t>次。</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rStyle w:val="22"/>
                <w:sz w:val="20"/>
                <w:szCs w:val="20"/>
                <w:highlight w:val="none"/>
                <w:lang w:bidi="ar"/>
              </w:rPr>
              <w:t>2</w:t>
            </w:r>
            <w:r>
              <w:rPr>
                <w:rStyle w:val="23"/>
                <w:rFonts w:hint="default"/>
                <w:sz w:val="20"/>
                <w:szCs w:val="20"/>
                <w:highlight w:val="none"/>
                <w:lang w:bidi="ar"/>
              </w:rPr>
              <w:t>、现场施工场地不规范，不满足文明施工要求，扣</w:t>
            </w:r>
            <w:r>
              <w:rPr>
                <w:rStyle w:val="22"/>
                <w:sz w:val="20"/>
                <w:szCs w:val="20"/>
                <w:highlight w:val="none"/>
                <w:lang w:bidi="ar"/>
              </w:rPr>
              <w:t>1</w:t>
            </w:r>
            <w:r>
              <w:rPr>
                <w:rStyle w:val="23"/>
                <w:rFonts w:hint="default"/>
                <w:sz w:val="20"/>
                <w:szCs w:val="20"/>
                <w:highlight w:val="none"/>
                <w:lang w:bidi="ar"/>
              </w:rPr>
              <w:t>分</w:t>
            </w:r>
            <w:r>
              <w:rPr>
                <w:rStyle w:val="22"/>
                <w:sz w:val="20"/>
                <w:szCs w:val="20"/>
                <w:highlight w:val="none"/>
                <w:lang w:bidi="ar"/>
              </w:rPr>
              <w:t>/</w:t>
            </w:r>
            <w:r>
              <w:rPr>
                <w:rStyle w:val="23"/>
                <w:rFonts w:hint="default"/>
                <w:sz w:val="20"/>
                <w:szCs w:val="20"/>
                <w:highlight w:val="none"/>
                <w:lang w:bidi="ar"/>
              </w:rPr>
              <w:t>次。</w:t>
            </w: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rStyle w:val="22"/>
                <w:sz w:val="20"/>
                <w:szCs w:val="20"/>
                <w:highlight w:val="none"/>
                <w:lang w:bidi="ar"/>
              </w:rPr>
              <w:t>3</w:t>
            </w:r>
            <w:r>
              <w:rPr>
                <w:rStyle w:val="23"/>
                <w:rFonts w:hint="default"/>
                <w:sz w:val="20"/>
                <w:szCs w:val="20"/>
                <w:highlight w:val="none"/>
                <w:lang w:bidi="ar"/>
              </w:rPr>
              <w:t>、不配合项目部召开会议、培训等管理工作，扣</w:t>
            </w:r>
            <w:r>
              <w:rPr>
                <w:rStyle w:val="22"/>
                <w:sz w:val="20"/>
                <w:szCs w:val="20"/>
                <w:highlight w:val="none"/>
                <w:lang w:bidi="ar"/>
              </w:rPr>
              <w:t>2</w:t>
            </w:r>
            <w:r>
              <w:rPr>
                <w:rStyle w:val="23"/>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hint="eastAsia"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rFonts w:hint="eastAsia"/>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hint="eastAsia"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hint="eastAsia"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hint="eastAsia"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hint="eastAsia" w:ascii="宋体" w:hAnsi="宋体"/>
          <w:sz w:val="32"/>
          <w:szCs w:val="32"/>
          <w:highlight w:val="none"/>
          <w:shd w:val="clear" w:color="auto" w:fill="FFFFFF"/>
        </w:rPr>
      </w:pPr>
      <w:r>
        <w:rPr>
          <w:rFonts w:ascii="宋体" w:hAnsi="宋体"/>
          <w:sz w:val="32"/>
          <w:szCs w:val="32"/>
          <w:highlight w:val="none"/>
          <w:shd w:val="clear" w:color="auto" w:fill="FFFFFF"/>
        </w:rPr>
        <w:t>评标办法前附表</w:t>
      </w:r>
      <w:bookmarkEnd w:id="0"/>
    </w:p>
    <w:tbl>
      <w:tblPr>
        <w:tblStyle w:val="14"/>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1284"/>
        <w:gridCol w:w="787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95"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color w:val="auto"/>
                <w:szCs w:val="21"/>
                <w:highlight w:val="none"/>
                <w:u w:val="none"/>
                <w:lang w:val="en-US" w:eastAsia="zh-CN"/>
              </w:rPr>
              <w:t>综合评分法</w:t>
            </w:r>
            <w:r>
              <w:rPr>
                <w:rFonts w:hAnsi="宋体"/>
                <w:szCs w:val="21"/>
                <w:highlight w:val="none"/>
              </w:rPr>
              <w:t>的方法</w:t>
            </w:r>
            <w:r>
              <w:rPr>
                <w:rFonts w:hint="eastAsia" w:hAnsi="宋体"/>
                <w:szCs w:val="21"/>
                <w:highlight w:val="none"/>
              </w:rPr>
              <w:t xml:space="preserve">评审 </w:t>
            </w:r>
            <w:r>
              <w:rPr>
                <w:rFonts w:hAnsi="宋体"/>
                <w:szCs w:val="21"/>
                <w:highlight w:val="none"/>
              </w:rPr>
              <w:t>，</w:t>
            </w:r>
            <w:r>
              <w:rPr>
                <w:rFonts w:hint="eastAsia" w:hAnsi="宋体"/>
                <w:szCs w:val="21"/>
                <w:highlight w:val="none"/>
              </w:rPr>
              <w:t>评审</w:t>
            </w:r>
            <w:r>
              <w:rPr>
                <w:rFonts w:hAnsi="宋体"/>
                <w:szCs w:val="21"/>
                <w:highlight w:val="none"/>
              </w:rPr>
              <w:t>委员对满足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698" w:type="dxa"/>
            <w:tcBorders>
              <w:top w:val="single" w:color="000000" w:sz="6" w:space="0"/>
              <w:bottom w:val="single" w:color="000000" w:sz="6" w:space="0"/>
            </w:tcBorders>
            <w:noWrap w:val="0"/>
            <w:vAlign w:val="center"/>
          </w:tcPr>
          <w:p>
            <w:pPr>
              <w:snapToGrid w:val="0"/>
              <w:ind w:left="113" w:leftChars="0" w:right="113" w:rightChars="0"/>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161" w:type="dxa"/>
            <w:gridSpan w:val="2"/>
            <w:tcBorders>
              <w:top w:val="single" w:color="000000" w:sz="6" w:space="0"/>
              <w:bottom w:val="single" w:color="000000" w:sz="6" w:space="0"/>
              <w:right w:val="single" w:color="000000" w:sz="6" w:space="0"/>
            </w:tcBorders>
            <w:noWrap w:val="0"/>
            <w:vAlign w:val="top"/>
          </w:tcPr>
          <w:p>
            <w:pPr>
              <w:spacing w:line="400" w:lineRule="exact"/>
              <w:rPr>
                <w:szCs w:val="21"/>
                <w:highlight w:val="none"/>
              </w:rPr>
            </w:pPr>
            <w:r>
              <w:rPr>
                <w:rFonts w:hAnsi="宋体"/>
                <w:szCs w:val="21"/>
                <w:highlight w:val="none"/>
              </w:rPr>
              <w:t>（</w:t>
            </w:r>
            <w:r>
              <w:rPr>
                <w:szCs w:val="21"/>
                <w:highlight w:val="none"/>
              </w:rPr>
              <w:t>1</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Ansi="宋体"/>
                <w:szCs w:val="21"/>
                <w:highlight w:val="none"/>
              </w:rPr>
              <w:t>采购函按采购文件规定填报了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Ansi="宋体"/>
                <w:szCs w:val="21"/>
                <w:highlight w:val="none"/>
              </w:rPr>
              <w:t>采购函附表的所有数据均符合采购文件规定；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报价文件组成齐全完整，内容均按规定填写；</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szCs w:val="21"/>
                <w:highlight w:val="none"/>
              </w:rPr>
              <w:t>2</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szCs w:val="21"/>
                <w:highlight w:val="none"/>
              </w:rPr>
              <w:t>3</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szCs w:val="21"/>
                <w:highlight w:val="none"/>
              </w:rPr>
              <w:t>4</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szCs w:val="21"/>
                <w:highlight w:val="none"/>
              </w:rPr>
            </w:pPr>
            <w:r>
              <w:rPr>
                <w:rFonts w:hAnsi="宋体"/>
                <w:szCs w:val="21"/>
                <w:highlight w:val="none"/>
              </w:rPr>
              <w:t>（</w:t>
            </w:r>
            <w:r>
              <w:rPr>
                <w:szCs w:val="21"/>
                <w:highlight w:val="none"/>
              </w:rPr>
              <w:t>5</w:t>
            </w:r>
            <w:r>
              <w:rPr>
                <w:rFonts w:hAnsi="宋体"/>
                <w:szCs w:val="21"/>
                <w:highlight w:val="none"/>
              </w:rPr>
              <w:t>）报价人法定代表人若亲自签署报价文件的，提供了法定代表人身份证明，法定代表人在法定代表人身份证明上签名。</w:t>
            </w:r>
          </w:p>
          <w:p>
            <w:pPr>
              <w:spacing w:line="400" w:lineRule="exact"/>
              <w:rPr>
                <w:szCs w:val="21"/>
                <w:highlight w:val="none"/>
              </w:rPr>
            </w:pPr>
            <w:r>
              <w:rPr>
                <w:rFonts w:hAnsi="宋体"/>
                <w:szCs w:val="21"/>
                <w:highlight w:val="none"/>
              </w:rPr>
              <w:t>（</w:t>
            </w:r>
            <w:r>
              <w:rPr>
                <w:szCs w:val="21"/>
                <w:highlight w:val="none"/>
              </w:rPr>
              <w:t>6</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szCs w:val="21"/>
                <w:highlight w:val="none"/>
              </w:rPr>
              <w:t>7</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szCs w:val="21"/>
                <w:highlight w:val="none"/>
              </w:rPr>
              <w:t>8</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lang w:val="en-US" w:eastAsia="zh-CN"/>
              </w:rPr>
              <w:t>9</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szCs w:val="21"/>
                <w:highlight w:val="none"/>
              </w:rPr>
            </w:pPr>
            <w:r>
              <w:rPr>
                <w:szCs w:val="21"/>
                <w:highlight w:val="none"/>
              </w:rPr>
              <w:t>d.</w:t>
            </w:r>
            <w:r>
              <w:rPr>
                <w:rFonts w:hAnsi="宋体"/>
                <w:szCs w:val="21"/>
                <w:highlight w:val="none"/>
              </w:rPr>
              <w:t>报价人在报价活动中无欺诈行为；</w:t>
            </w:r>
          </w:p>
          <w:p>
            <w:pPr>
              <w:spacing w:line="240" w:lineRule="exact"/>
              <w:ind w:firstLine="420" w:firstLineChars="200"/>
              <w:jc w:val="left"/>
              <w:rPr>
                <w:rFonts w:hint="eastAsia"/>
                <w:szCs w:val="21"/>
                <w:highlight w:val="none"/>
                <w:shd w:val="clear" w:color="auto" w:fill="FFFFFF"/>
              </w:rPr>
            </w:pPr>
            <w:r>
              <w:rPr>
                <w:szCs w:val="21"/>
                <w:highlight w:val="none"/>
              </w:rPr>
              <w:t>e.</w:t>
            </w:r>
            <w:r>
              <w:rPr>
                <w:rFonts w:hAnsi="宋体"/>
                <w:szCs w:val="21"/>
                <w:highlight w:val="none"/>
              </w:rPr>
              <w:t>报价人未对合同条款有重要保留。</w:t>
            </w:r>
            <w:r>
              <w:rPr>
                <w:szCs w:val="21"/>
                <w:highlight w:val="none"/>
                <w:shd w:val="clear" w:color="auto" w:fill="FFFFFF"/>
              </w:rPr>
              <w:t>b.</w:t>
            </w:r>
            <w:r>
              <w:rPr>
                <w:rFonts w:hint="eastAsia"/>
                <w:szCs w:val="21"/>
                <w:highlight w:val="none"/>
                <w:shd w:val="clear" w:color="auto" w:fill="FFFFFF"/>
              </w:rPr>
              <w:t>报价</w:t>
            </w:r>
            <w:r>
              <w:rPr>
                <w:szCs w:val="21"/>
                <w:highlight w:val="none"/>
                <w:shd w:val="clear" w:color="auto" w:fill="FFFFFF"/>
              </w:rPr>
              <w:t>文件组成不完整、内容未按规定填写；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05"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284" w:type="dxa"/>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7877"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41"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698"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284" w:type="dxa"/>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投标价计算</w:t>
            </w:r>
          </w:p>
        </w:tc>
        <w:tc>
          <w:tcPr>
            <w:tcW w:w="7877"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经评审的投标价=算术性修正后的投标报价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66"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698"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284" w:type="dxa"/>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7877"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szCs w:val="21"/>
                <w:highlight w:val="none"/>
              </w:rPr>
            </w:pPr>
            <w:r>
              <w:rPr>
                <w:rFonts w:hint="eastAsia" w:hAnsi="宋体"/>
                <w:szCs w:val="21"/>
                <w:highlight w:val="none"/>
              </w:rPr>
              <w:t>评标价得分：</w:t>
            </w:r>
            <w:r>
              <w:rPr>
                <w:rFonts w:hint="eastAsia" w:hAnsi="宋体"/>
                <w:szCs w:val="21"/>
                <w:highlight w:val="none"/>
                <w:lang w:val="en-US" w:eastAsia="zh-CN"/>
              </w:rPr>
              <w:t>80</w:t>
            </w:r>
            <w:r>
              <w:rPr>
                <w:rFonts w:hint="eastAsia" w:hAnsi="宋体"/>
                <w:szCs w:val="21"/>
                <w:highlight w:val="none"/>
              </w:rPr>
              <w:t>分</w:t>
            </w:r>
          </w:p>
          <w:p>
            <w:pPr>
              <w:pStyle w:val="2"/>
              <w:ind w:left="0" w:leftChars="0" w:firstLine="0" w:firstLineChars="0"/>
              <w:rPr>
                <w:rFonts w:hint="eastAsia" w:ascii="Times New Roman" w:hAnsi="宋体" w:eastAsia="宋体" w:cs="Times New Roman"/>
                <w:kern w:val="2"/>
                <w:sz w:val="21"/>
                <w:szCs w:val="21"/>
                <w:highlight w:val="none"/>
                <w:lang w:val="en-US" w:eastAsia="zh-CN" w:bidi="ar-SA"/>
              </w:rPr>
            </w:pPr>
            <w:r>
              <w:rPr>
                <w:rFonts w:hint="eastAsia" w:ascii="Times New Roman" w:hAnsi="宋体" w:eastAsia="宋体" w:cs="Times New Roman"/>
                <w:kern w:val="2"/>
                <w:sz w:val="21"/>
                <w:szCs w:val="21"/>
                <w:highlight w:val="none"/>
                <w:lang w:val="en-US" w:eastAsia="zh-CN" w:bidi="ar-SA"/>
              </w:rPr>
              <w:t>施组分得分：10分</w:t>
            </w:r>
          </w:p>
          <w:p>
            <w:pPr>
              <w:pStyle w:val="2"/>
              <w:ind w:left="0" w:leftChars="0" w:firstLine="0" w:firstLineChars="0"/>
              <w:rPr>
                <w:rFonts w:hint="eastAsia" w:ascii="Times New Roman" w:hAnsi="宋体" w:eastAsia="宋体" w:cs="Times New Roman"/>
                <w:kern w:val="2"/>
                <w:sz w:val="21"/>
                <w:szCs w:val="21"/>
                <w:highlight w:val="none"/>
                <w:lang w:val="en-US" w:eastAsia="zh-CN" w:bidi="ar-SA"/>
              </w:rPr>
            </w:pPr>
            <w:r>
              <w:rPr>
                <w:rFonts w:hint="eastAsia" w:ascii="Times New Roman" w:hAnsi="宋体" w:eastAsia="宋体" w:cs="Times New Roman"/>
                <w:kern w:val="2"/>
                <w:sz w:val="21"/>
                <w:szCs w:val="21"/>
                <w:highlight w:val="none"/>
                <w:lang w:val="en-US" w:eastAsia="zh-CN" w:bidi="ar-SA"/>
              </w:rPr>
              <w:t>业绩分得分：10分</w:t>
            </w:r>
          </w:p>
          <w:p>
            <w:pPr>
              <w:pStyle w:val="2"/>
              <w:ind w:left="0" w:leftChars="0" w:firstLine="0" w:firstLineChars="0"/>
              <w:rPr>
                <w:rFonts w:hint="default" w:ascii="Times New Roman" w:hAnsi="宋体" w:eastAsia="宋体" w:cs="Times New Roman"/>
                <w:kern w:val="2"/>
                <w:sz w:val="21"/>
                <w:szCs w:val="21"/>
                <w:highlight w:val="none"/>
                <w:lang w:val="en-US" w:eastAsia="zh-CN" w:bidi="ar-SA"/>
              </w:rPr>
            </w:pPr>
            <w:r>
              <w:rPr>
                <w:rFonts w:hint="eastAsia" w:ascii="Times New Roman" w:hAnsi="宋体" w:eastAsia="宋体" w:cs="Times New Roman"/>
                <w:kern w:val="2"/>
                <w:sz w:val="21"/>
                <w:szCs w:val="21"/>
                <w:highlight w:val="none"/>
                <w:lang w:val="en-US" w:eastAsia="zh-CN" w:bidi="ar-SA"/>
              </w:rPr>
              <w:t>综合得分：评标价得分+施组分得分+业绩分得分</w:t>
            </w:r>
          </w:p>
          <w:p>
            <w:pPr>
              <w:spacing w:line="400" w:lineRule="exact"/>
              <w:rPr>
                <w:rFonts w:hint="eastAsia" w:hAnsi="宋体"/>
                <w:szCs w:val="21"/>
                <w:highlight w:val="none"/>
              </w:rPr>
            </w:pPr>
            <w:r>
              <w:rPr>
                <w:rFonts w:hAnsi="宋体"/>
                <w:szCs w:val="21"/>
                <w:highlight w:val="none"/>
              </w:rPr>
              <w:t>本项目按合同包进行评</w:t>
            </w:r>
            <w:r>
              <w:rPr>
                <w:rFonts w:hint="eastAsia" w:hAnsi="宋体"/>
                <w:szCs w:val="21"/>
                <w:highlight w:val="none"/>
              </w:rPr>
              <w:t>审</w:t>
            </w:r>
            <w:r>
              <w:rPr>
                <w:rFonts w:hAnsi="宋体"/>
                <w:szCs w:val="21"/>
                <w:highlight w:val="none"/>
              </w:rPr>
              <w:t>与</w:t>
            </w:r>
            <w:r>
              <w:rPr>
                <w:rFonts w:hint="eastAsia" w:hAnsi="宋体"/>
                <w:szCs w:val="21"/>
                <w:highlight w:val="none"/>
              </w:rPr>
              <w:t>成交</w:t>
            </w:r>
            <w:r>
              <w:rPr>
                <w:rFonts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评标基准价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7877"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highlight w:val="none"/>
                <w:shd w:val="clear" w:color="auto" w:fill="auto"/>
              </w:rPr>
            </w:pPr>
            <w:r>
              <w:rPr>
                <w:rFonts w:hAnsi="宋体"/>
                <w:b/>
                <w:bCs/>
                <w:szCs w:val="21"/>
                <w:highlight w:val="none"/>
                <w:shd w:val="clear" w:color="auto" w:fill="auto"/>
              </w:rPr>
              <w:t>评标基准价的确定：</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A＝B</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式中：</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A－评标基准价（取到整元）；</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B－</w:t>
            </w:r>
            <w:r>
              <w:rPr>
                <w:rFonts w:hint="default" w:hAnsi="宋体"/>
                <w:b w:val="0"/>
                <w:bCs w:val="0"/>
                <w:szCs w:val="21"/>
                <w:highlight w:val="none"/>
                <w:shd w:val="clear" w:color="auto" w:fill="auto"/>
              </w:rPr>
              <w:t>报价</w:t>
            </w:r>
            <w:r>
              <w:rPr>
                <w:rFonts w:hAnsi="宋体"/>
                <w:b w:val="0"/>
                <w:bCs w:val="0"/>
                <w:szCs w:val="21"/>
                <w:highlight w:val="none"/>
                <w:shd w:val="clear" w:color="auto" w:fill="auto"/>
              </w:rPr>
              <w:t>平均值 （取到整元）。</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评标基准价计算原则：</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1.有效</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的</w:t>
            </w:r>
            <w:r>
              <w:rPr>
                <w:rFonts w:hint="default" w:hAnsi="宋体"/>
                <w:b w:val="0"/>
                <w:bCs w:val="0"/>
                <w:szCs w:val="21"/>
                <w:highlight w:val="none"/>
                <w:shd w:val="clear" w:color="auto" w:fill="auto"/>
              </w:rPr>
              <w:t>报价</w:t>
            </w:r>
            <w:r>
              <w:rPr>
                <w:rFonts w:hAnsi="宋体"/>
                <w:b w:val="0"/>
                <w:bCs w:val="0"/>
                <w:szCs w:val="21"/>
                <w:highlight w:val="none"/>
                <w:shd w:val="clear" w:color="auto" w:fill="auto"/>
              </w:rPr>
              <w:t>去掉一个最高值和一个最低值后的算术平均值即为评标价平均值（如果参与</w:t>
            </w:r>
            <w:r>
              <w:rPr>
                <w:rFonts w:hint="default" w:hAnsi="宋体"/>
                <w:b w:val="0"/>
                <w:bCs w:val="0"/>
                <w:szCs w:val="21"/>
                <w:highlight w:val="none"/>
                <w:shd w:val="clear" w:color="auto" w:fill="auto"/>
              </w:rPr>
              <w:t>报价</w:t>
            </w:r>
            <w:r>
              <w:rPr>
                <w:rFonts w:hAnsi="宋体"/>
                <w:b w:val="0"/>
                <w:bCs w:val="0"/>
                <w:szCs w:val="21"/>
                <w:highlight w:val="none"/>
                <w:shd w:val="clear" w:color="auto" w:fill="auto"/>
              </w:rPr>
              <w:t>平均值计算的有效</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少于5家时，则计算</w:t>
            </w:r>
            <w:r>
              <w:rPr>
                <w:rFonts w:hint="default" w:hAnsi="宋体"/>
                <w:b w:val="0"/>
                <w:bCs w:val="0"/>
                <w:szCs w:val="21"/>
                <w:highlight w:val="none"/>
                <w:shd w:val="clear" w:color="auto" w:fill="auto"/>
              </w:rPr>
              <w:t>报价</w:t>
            </w:r>
            <w:r>
              <w:rPr>
                <w:rFonts w:hAnsi="宋体"/>
                <w:b w:val="0"/>
                <w:bCs w:val="0"/>
                <w:szCs w:val="21"/>
                <w:highlight w:val="none"/>
                <w:shd w:val="clear" w:color="auto" w:fill="auto"/>
              </w:rPr>
              <w:t>平均值时不去掉最高值和最低值）。</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有效</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为除按第二章“</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须知”规定开标现场被宣布为废标</w:t>
            </w:r>
            <w:r>
              <w:rPr>
                <w:rFonts w:hint="default" w:hAnsi="宋体"/>
                <w:b w:val="0"/>
                <w:bCs w:val="0"/>
                <w:szCs w:val="21"/>
                <w:highlight w:val="none"/>
                <w:shd w:val="clear" w:color="auto" w:fill="auto"/>
              </w:rPr>
              <w:t>报价人</w:t>
            </w:r>
            <w:r>
              <w:rPr>
                <w:rFonts w:hint="eastAsia" w:hAnsi="宋体"/>
                <w:b w:val="0"/>
                <w:bCs w:val="0"/>
                <w:szCs w:val="21"/>
                <w:highlight w:val="none"/>
                <w:shd w:val="clear" w:color="auto" w:fill="auto"/>
                <w:lang w:eastAsia="zh-CN"/>
              </w:rPr>
              <w:t>，</w:t>
            </w:r>
            <w:r>
              <w:rPr>
                <w:rFonts w:hint="default" w:hAnsi="宋体"/>
                <w:b w:val="0"/>
                <w:bCs w:val="0"/>
                <w:szCs w:val="21"/>
                <w:highlight w:val="none"/>
                <w:shd w:val="clear" w:color="auto" w:fill="auto"/>
              </w:rPr>
              <w:t>报</w:t>
            </w:r>
            <w:r>
              <w:rPr>
                <w:rFonts w:hAnsi="宋体"/>
                <w:b w:val="0"/>
                <w:bCs w:val="0"/>
                <w:szCs w:val="21"/>
                <w:highlight w:val="none"/>
                <w:shd w:val="clear" w:color="auto" w:fill="auto"/>
              </w:rPr>
              <w:t>价低于最高控制价</w:t>
            </w:r>
            <w:r>
              <w:rPr>
                <w:rFonts w:hint="eastAsia" w:hAnsi="宋体"/>
                <w:szCs w:val="21"/>
                <w:highlight w:val="none"/>
                <w:lang w:val="en-US" w:eastAsia="zh-CN"/>
              </w:rPr>
              <w:t>90</w:t>
            </w:r>
            <w:r>
              <w:rPr>
                <w:rFonts w:hAnsi="宋体"/>
                <w:b w:val="0"/>
                <w:bCs w:val="0"/>
                <w:szCs w:val="21"/>
                <w:highlight w:val="none"/>
                <w:shd w:val="clear" w:color="auto" w:fill="auto"/>
              </w:rPr>
              <w:t>%的</w:t>
            </w:r>
            <w:r>
              <w:rPr>
                <w:rFonts w:hint="eastAsia" w:hAnsi="宋体"/>
                <w:b w:val="0"/>
                <w:bCs w:val="0"/>
                <w:szCs w:val="21"/>
                <w:highlight w:val="none"/>
                <w:shd w:val="clear" w:color="auto" w:fill="auto"/>
                <w:lang w:val="en-US" w:eastAsia="zh-CN"/>
              </w:rPr>
              <w:t>报价属废标</w:t>
            </w:r>
            <w:r>
              <w:rPr>
                <w:rFonts w:hint="eastAsia" w:hAnsi="宋体"/>
                <w:b w:val="0"/>
                <w:bCs w:val="0"/>
                <w:szCs w:val="21"/>
                <w:highlight w:val="none"/>
                <w:shd w:val="clear" w:color="auto" w:fill="auto"/>
                <w:lang w:eastAsia="zh-CN"/>
              </w:rPr>
              <w:t>（</w:t>
            </w:r>
            <w:r>
              <w:rPr>
                <w:rFonts w:hint="eastAsia" w:hAnsi="宋体"/>
                <w:b w:val="0"/>
                <w:bCs w:val="0"/>
                <w:szCs w:val="21"/>
                <w:highlight w:val="none"/>
                <w:shd w:val="clear" w:color="auto" w:fill="auto"/>
                <w:lang w:val="en-US" w:eastAsia="zh-CN"/>
              </w:rPr>
              <w:t>最高控制价的90%即22649323元；</w:t>
            </w:r>
            <w:r>
              <w:rPr>
                <w:rFonts w:hint="default" w:hAnsi="宋体"/>
                <w:b w:val="0"/>
                <w:bCs w:val="0"/>
                <w:szCs w:val="21"/>
                <w:highlight w:val="none"/>
                <w:shd w:val="clear" w:color="auto" w:fill="auto"/>
              </w:rPr>
              <w:t>）</w:t>
            </w:r>
            <w:r>
              <w:rPr>
                <w:rFonts w:hAnsi="宋体"/>
                <w:b w:val="0"/>
                <w:bCs w:val="0"/>
                <w:szCs w:val="21"/>
                <w:highlight w:val="none"/>
                <w:shd w:val="clear" w:color="auto" w:fill="auto"/>
              </w:rPr>
              <w:t>。</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2.</w:t>
            </w:r>
            <w:r>
              <w:rPr>
                <w:rFonts w:hint="default" w:hAnsi="宋体"/>
                <w:b w:val="0"/>
                <w:bCs w:val="0"/>
                <w:szCs w:val="21"/>
                <w:highlight w:val="none"/>
                <w:shd w:val="clear" w:color="auto" w:fill="auto"/>
              </w:rPr>
              <w:t>采购人</w:t>
            </w:r>
            <w:r>
              <w:rPr>
                <w:rFonts w:hAnsi="宋体"/>
                <w:b w:val="0"/>
                <w:bCs w:val="0"/>
                <w:szCs w:val="21"/>
                <w:highlight w:val="none"/>
                <w:shd w:val="clear" w:color="auto" w:fill="auto"/>
              </w:rPr>
              <w:t>应在开标现场宣读完</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的</w:t>
            </w:r>
            <w:r>
              <w:rPr>
                <w:rFonts w:hint="default" w:hAnsi="宋体"/>
                <w:b w:val="0"/>
                <w:bCs w:val="0"/>
                <w:szCs w:val="21"/>
                <w:highlight w:val="none"/>
                <w:shd w:val="clear" w:color="auto" w:fill="auto"/>
              </w:rPr>
              <w:t>报价</w:t>
            </w:r>
            <w:r>
              <w:rPr>
                <w:rFonts w:hAnsi="宋体"/>
                <w:b w:val="0"/>
                <w:bCs w:val="0"/>
                <w:szCs w:val="21"/>
                <w:highlight w:val="none"/>
                <w:shd w:val="clear" w:color="auto" w:fill="auto"/>
              </w:rPr>
              <w:t>后，当场计算评标基准价。评标基准价和</w:t>
            </w:r>
            <w:r>
              <w:rPr>
                <w:rFonts w:hint="default" w:hAnsi="宋体"/>
                <w:b w:val="0"/>
                <w:bCs w:val="0"/>
                <w:szCs w:val="21"/>
                <w:highlight w:val="none"/>
                <w:shd w:val="clear" w:color="auto" w:fill="auto"/>
              </w:rPr>
              <w:t>报价</w:t>
            </w:r>
            <w:r>
              <w:rPr>
                <w:rFonts w:hAnsi="宋体"/>
                <w:b w:val="0"/>
                <w:bCs w:val="0"/>
                <w:szCs w:val="21"/>
                <w:highlight w:val="none"/>
                <w:shd w:val="clear" w:color="auto" w:fill="auto"/>
              </w:rPr>
              <w:t>在整个评标期间保持不变，不随通过资格后审及</w:t>
            </w:r>
            <w:r>
              <w:rPr>
                <w:rFonts w:hint="default" w:hAnsi="宋体"/>
                <w:b w:val="0"/>
                <w:bCs w:val="0"/>
                <w:szCs w:val="21"/>
                <w:highlight w:val="none"/>
                <w:shd w:val="clear" w:color="auto" w:fill="auto"/>
              </w:rPr>
              <w:t>报价</w:t>
            </w:r>
            <w:r>
              <w:rPr>
                <w:rFonts w:hAnsi="宋体"/>
                <w:b w:val="0"/>
                <w:bCs w:val="0"/>
                <w:szCs w:val="21"/>
                <w:highlight w:val="none"/>
                <w:shd w:val="clear" w:color="auto" w:fill="auto"/>
              </w:rPr>
              <w:t>文件评审的</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数量、算术性修正发生变化。</w:t>
            </w:r>
          </w:p>
          <w:p>
            <w:pPr>
              <w:spacing w:line="400" w:lineRule="exact"/>
              <w:rPr>
                <w:rFonts w:hint="eastAsia"/>
                <w:b/>
                <w:bCs/>
                <w:szCs w:val="21"/>
                <w:highlight w:val="none"/>
                <w:shd w:val="clear" w:color="auto" w:fill="FFFFFF"/>
              </w:rPr>
            </w:pPr>
            <w:r>
              <w:rPr>
                <w:rFonts w:hAnsi="宋体"/>
                <w:b w:val="0"/>
                <w:bCs w:val="0"/>
                <w:szCs w:val="21"/>
                <w:highlight w:val="none"/>
                <w:shd w:val="clear" w:color="auto" w:fill="auto"/>
              </w:rPr>
              <w:t>3.如果</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认为某一合同包的评标基准价计算有误，有权在开标现场提出，经监标人当场核实确认之后，可重新宣布评标基准价。确认后的评标基准价在整个评标期间保持不变，不随通过初步评审和详细评审的</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评标价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7877"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评标价的偏差率计算公式：偏差率=100%×（</w:t>
            </w:r>
            <w:r>
              <w:rPr>
                <w:rFonts w:hint="eastAsia"/>
                <w:szCs w:val="21"/>
                <w:highlight w:val="none"/>
                <w:shd w:val="clear" w:color="auto" w:fill="FFFFFF"/>
              </w:rPr>
              <w:t>报价人</w:t>
            </w:r>
            <w:r>
              <w:rPr>
                <w:szCs w:val="21"/>
                <w:highlight w:val="none"/>
                <w:shd w:val="clear" w:color="auto" w:fill="FFFFFF"/>
              </w:rPr>
              <w:t>评标价-评标基准价）/评标基准价。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评标价得分</w:t>
            </w:r>
          </w:p>
        </w:tc>
        <w:tc>
          <w:tcPr>
            <w:tcW w:w="7877"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评标价得分计算公式示例：</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如果</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的评标价＞评标基准价，则评标价得分=</w:t>
            </w:r>
            <w:r>
              <w:rPr>
                <w:rFonts w:hint="eastAsia" w:hAnsi="宋体"/>
                <w:b w:val="0"/>
                <w:bCs w:val="0"/>
                <w:szCs w:val="21"/>
                <w:highlight w:val="none"/>
                <w:shd w:val="clear" w:color="auto" w:fill="auto"/>
                <w:lang w:val="en-US" w:eastAsia="zh-CN"/>
              </w:rPr>
              <w:t>80</w:t>
            </w:r>
            <w:r>
              <w:rPr>
                <w:rFonts w:hAnsi="宋体"/>
                <w:b w:val="0"/>
                <w:bCs w:val="0"/>
                <w:szCs w:val="21"/>
                <w:highlight w:val="none"/>
                <w:shd w:val="clear" w:color="auto" w:fill="auto"/>
              </w:rPr>
              <w:t>-偏差率×100×E；</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如果</w:t>
            </w:r>
            <w:r>
              <w:rPr>
                <w:rFonts w:hint="default" w:hAnsi="宋体"/>
                <w:b w:val="0"/>
                <w:bCs w:val="0"/>
                <w:szCs w:val="21"/>
                <w:highlight w:val="none"/>
                <w:shd w:val="clear" w:color="auto" w:fill="auto"/>
              </w:rPr>
              <w:t>报价人</w:t>
            </w:r>
            <w:r>
              <w:rPr>
                <w:rFonts w:hAnsi="宋体"/>
                <w:b w:val="0"/>
                <w:bCs w:val="0"/>
                <w:szCs w:val="21"/>
                <w:highlight w:val="none"/>
                <w:shd w:val="clear" w:color="auto" w:fill="auto"/>
              </w:rPr>
              <w:t>的评标价</w:t>
            </w:r>
            <w:r>
              <w:rPr>
                <w:rFonts w:hint="default" w:ascii="Times New Roman" w:hAnsi="宋体" w:cs="Times New Roman"/>
                <w:b w:val="0"/>
                <w:bCs w:val="0"/>
                <w:szCs w:val="21"/>
                <w:highlight w:val="none"/>
                <w:shd w:val="clear" w:color="auto" w:fill="auto"/>
              </w:rPr>
              <w:t>≦</w:t>
            </w:r>
            <w:r>
              <w:rPr>
                <w:rFonts w:hAnsi="宋体"/>
                <w:b w:val="0"/>
                <w:bCs w:val="0"/>
                <w:szCs w:val="21"/>
                <w:highlight w:val="none"/>
                <w:shd w:val="clear" w:color="auto" w:fill="auto"/>
              </w:rPr>
              <w:t>评标基准价，则评标价得分=</w:t>
            </w:r>
            <w:r>
              <w:rPr>
                <w:rFonts w:hint="eastAsia" w:hAnsi="宋体"/>
                <w:b w:val="0"/>
                <w:bCs w:val="0"/>
                <w:szCs w:val="21"/>
                <w:highlight w:val="none"/>
                <w:shd w:val="clear" w:color="auto" w:fill="auto"/>
                <w:lang w:val="en-US" w:eastAsia="zh-CN"/>
              </w:rPr>
              <w:t>80</w:t>
            </w:r>
            <w:r>
              <w:rPr>
                <w:rFonts w:hAnsi="宋体"/>
                <w:b w:val="0"/>
                <w:bCs w:val="0"/>
                <w:szCs w:val="21"/>
                <w:highlight w:val="none"/>
                <w:shd w:val="clear" w:color="auto" w:fill="auto"/>
              </w:rPr>
              <w:t>+偏差率×100×E；</w:t>
            </w:r>
          </w:p>
          <w:p>
            <w:pPr>
              <w:widowControl/>
              <w:spacing w:line="400" w:lineRule="exact"/>
              <w:jc w:val="left"/>
              <w:rPr>
                <w:rFonts w:hint="default" w:hAnsi="宋体"/>
                <w:b w:val="0"/>
                <w:bCs w:val="0"/>
                <w:szCs w:val="21"/>
                <w:highlight w:val="none"/>
                <w:shd w:val="clear" w:color="auto" w:fill="auto"/>
              </w:rPr>
            </w:pPr>
            <w:r>
              <w:rPr>
                <w:rFonts w:hAnsi="宋体"/>
                <w:b w:val="0"/>
                <w:bCs w:val="0"/>
                <w:szCs w:val="21"/>
                <w:highlight w:val="none"/>
                <w:shd w:val="clear" w:color="auto" w:fill="auto"/>
              </w:rPr>
              <w:t>其中E是评标价每高于或低于评标基准价一个百分点的扣分值，E=1.0</w:t>
            </w:r>
            <w:r>
              <w:rPr>
                <w:rFonts w:hint="default" w:hAnsi="宋体"/>
                <w:b w:val="0"/>
                <w:bCs w:val="0"/>
                <w:szCs w:val="21"/>
                <w:highlight w:val="none"/>
                <w:shd w:val="clear" w:color="auto" w:fill="auto"/>
              </w:rPr>
              <w:t>，</w:t>
            </w:r>
          </w:p>
          <w:p>
            <w:pPr>
              <w:spacing w:line="400" w:lineRule="exact"/>
              <w:rPr>
                <w:rFonts w:hint="eastAsia"/>
                <w:b/>
                <w:bCs/>
                <w:szCs w:val="21"/>
                <w:highlight w:val="none"/>
                <w:shd w:val="clear" w:color="auto" w:fill="FFFFFF"/>
              </w:rPr>
            </w:pPr>
            <w:r>
              <w:rPr>
                <w:rFonts w:hAnsi="宋体"/>
                <w:b w:val="0"/>
                <w:bCs w:val="0"/>
                <w:szCs w:val="21"/>
                <w:highlight w:val="none"/>
                <w:shd w:val="clear" w:color="auto" w:fill="auto"/>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r>
              <w:rPr>
                <w:rFonts w:hint="eastAsia" w:ascii="宋体" w:hAnsi="宋体"/>
                <w:b/>
                <w:bCs/>
                <w:szCs w:val="21"/>
                <w:highlight w:val="none"/>
                <w:shd w:val="clear" w:color="auto" w:fill="FFFFFF"/>
              </w:rPr>
              <w:t>4</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ind w:left="113" w:right="113"/>
              <w:contextualSpacing/>
              <w:jc w:val="left"/>
              <w:rPr>
                <w:rFonts w:hint="eastAsia" w:eastAsia="宋体"/>
                <w:szCs w:val="21"/>
                <w:highlight w:val="none"/>
                <w:shd w:val="clear" w:color="auto" w:fill="FFFFFF"/>
                <w:lang w:eastAsia="zh-CN"/>
              </w:rPr>
            </w:pPr>
            <w:r>
              <w:rPr>
                <w:b/>
                <w:szCs w:val="21"/>
                <w:highlight w:val="none"/>
                <w:shd w:val="clear" w:color="auto" w:fill="FFFFFF"/>
              </w:rPr>
              <w:t>施工能力得分</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spacing w:line="400" w:lineRule="exact"/>
              <w:rPr>
                <w:rFonts w:hint="eastAsia"/>
                <w:b w:val="0"/>
                <w:bCs w:val="0"/>
                <w:color w:val="auto"/>
                <w:szCs w:val="21"/>
                <w:highlight w:val="none"/>
                <w:lang w:eastAsia="zh-CN"/>
              </w:rPr>
            </w:pPr>
            <w:r>
              <w:rPr>
                <w:rFonts w:hint="eastAsia"/>
                <w:b w:val="0"/>
                <w:bCs w:val="0"/>
                <w:color w:val="auto"/>
                <w:szCs w:val="21"/>
                <w:highlight w:val="none"/>
                <w:lang w:eastAsia="zh-CN"/>
              </w:rPr>
              <w:t>（</w:t>
            </w:r>
            <w:r>
              <w:rPr>
                <w:rFonts w:hint="eastAsia"/>
                <w:b w:val="0"/>
                <w:bCs w:val="0"/>
                <w:color w:val="auto"/>
                <w:szCs w:val="21"/>
                <w:highlight w:val="none"/>
                <w:lang w:val="en-US" w:eastAsia="zh-CN"/>
              </w:rPr>
              <w:t>1</w:t>
            </w:r>
            <w:r>
              <w:rPr>
                <w:rFonts w:hint="eastAsia"/>
                <w:b w:val="0"/>
                <w:bCs w:val="0"/>
                <w:color w:val="auto"/>
                <w:szCs w:val="21"/>
                <w:highlight w:val="none"/>
                <w:lang w:eastAsia="zh-CN"/>
              </w:rPr>
              <w:t>）</w:t>
            </w:r>
            <w:r>
              <w:rPr>
                <w:rFonts w:hint="eastAsia"/>
                <w:b w:val="0"/>
                <w:bCs w:val="0"/>
                <w:color w:val="auto"/>
                <w:szCs w:val="21"/>
                <w:highlight w:val="none"/>
                <w:shd w:val="clear" w:color="auto" w:fill="FFFFFF"/>
                <w:lang w:val="en-US" w:eastAsia="zh-CN"/>
              </w:rPr>
              <w:t>施组分得分：</w:t>
            </w:r>
            <w:r>
              <w:rPr>
                <w:rFonts w:hint="eastAsia" w:ascii="宋体" w:hAnsi="宋体"/>
                <w:b w:val="0"/>
                <w:bCs w:val="0"/>
                <w:color w:val="auto"/>
                <w:szCs w:val="21"/>
                <w:highlight w:val="none"/>
              </w:rPr>
              <w:t>提供</w:t>
            </w:r>
            <w:r>
              <w:rPr>
                <w:rFonts w:hint="eastAsia" w:ascii="宋体" w:hAnsi="宋体"/>
                <w:b w:val="0"/>
                <w:bCs w:val="0"/>
                <w:color w:val="auto"/>
                <w:szCs w:val="21"/>
                <w:highlight w:val="none"/>
                <w:lang w:val="en-US" w:eastAsia="zh-CN"/>
              </w:rPr>
              <w:t>施工组织设计</w:t>
            </w:r>
            <w:r>
              <w:rPr>
                <w:rFonts w:hint="eastAsia" w:ascii="宋体" w:hAnsi="宋体"/>
                <w:b w:val="0"/>
                <w:bCs w:val="0"/>
                <w:color w:val="auto"/>
                <w:szCs w:val="21"/>
                <w:highlight w:val="none"/>
              </w:rPr>
              <w:t>，由评委横向评比在0-</w:t>
            </w: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rPr>
              <w:t>0分间打分。</w:t>
            </w:r>
            <w:r>
              <w:rPr>
                <w:rFonts w:ascii="宋体" w:hAnsi="宋体"/>
                <w:b w:val="0"/>
                <w:bCs w:val="0"/>
                <w:color w:val="auto"/>
                <w:szCs w:val="21"/>
                <w:highlight w:val="none"/>
              </w:rPr>
              <w:t>（</w:t>
            </w:r>
            <w:r>
              <w:rPr>
                <w:rFonts w:ascii="宋体" w:hAnsi="宋体" w:cs="宋体"/>
                <w:b w:val="0"/>
                <w:bCs w:val="0"/>
                <w:color w:val="auto"/>
                <w:szCs w:val="21"/>
                <w:highlight w:val="none"/>
              </w:rPr>
              <w:t>满分</w:t>
            </w:r>
            <w:r>
              <w:rPr>
                <w:rFonts w:hint="eastAsia" w:ascii="宋体" w:hAnsi="宋体" w:cs="宋体"/>
                <w:b w:val="0"/>
                <w:bCs w:val="0"/>
                <w:color w:val="auto"/>
                <w:szCs w:val="21"/>
                <w:highlight w:val="none"/>
                <w:lang w:val="en-US" w:eastAsia="zh-CN"/>
              </w:rPr>
              <w:t>1</w:t>
            </w:r>
            <w:r>
              <w:rPr>
                <w:rFonts w:hint="eastAsia" w:ascii="宋体" w:hAnsi="宋体"/>
                <w:b w:val="0"/>
                <w:bCs w:val="0"/>
                <w:color w:val="auto"/>
                <w:szCs w:val="21"/>
                <w:highlight w:val="none"/>
              </w:rPr>
              <w:t>0</w:t>
            </w:r>
            <w:r>
              <w:rPr>
                <w:rFonts w:ascii="宋体" w:hAnsi="宋体"/>
                <w:b w:val="0"/>
                <w:bCs w:val="0"/>
                <w:color w:val="auto"/>
                <w:szCs w:val="21"/>
                <w:highlight w:val="none"/>
              </w:rPr>
              <w:t>分）</w:t>
            </w:r>
          </w:p>
          <w:p>
            <w:pPr>
              <w:numPr>
                <w:ilvl w:val="0"/>
                <w:numId w:val="0"/>
              </w:numPr>
              <w:spacing w:line="400" w:lineRule="exact"/>
              <w:rPr>
                <w:rFonts w:hint="default"/>
                <w:szCs w:val="21"/>
                <w:highlight w:val="none"/>
                <w:lang w:val="en-US"/>
              </w:rPr>
            </w:pPr>
            <w:r>
              <w:rPr>
                <w:rFonts w:hint="eastAsia"/>
                <w:b w:val="0"/>
                <w:bCs w:val="0"/>
                <w:color w:val="auto"/>
                <w:szCs w:val="21"/>
                <w:highlight w:val="none"/>
                <w:lang w:eastAsia="zh-CN"/>
              </w:rPr>
              <w:t>（</w:t>
            </w:r>
            <w:r>
              <w:rPr>
                <w:rFonts w:hint="eastAsia"/>
                <w:b w:val="0"/>
                <w:bCs w:val="0"/>
                <w:color w:val="auto"/>
                <w:szCs w:val="21"/>
                <w:highlight w:val="none"/>
                <w:lang w:val="en-US" w:eastAsia="zh-CN"/>
              </w:rPr>
              <w:t>2</w:t>
            </w:r>
            <w:r>
              <w:rPr>
                <w:rFonts w:hint="eastAsia"/>
                <w:b w:val="0"/>
                <w:bCs w:val="0"/>
                <w:color w:val="auto"/>
                <w:szCs w:val="21"/>
                <w:highlight w:val="none"/>
                <w:lang w:eastAsia="zh-CN"/>
              </w:rPr>
              <w:t>）</w:t>
            </w:r>
            <w:r>
              <w:rPr>
                <w:b w:val="0"/>
                <w:bCs w:val="0"/>
                <w:color w:val="auto"/>
                <w:szCs w:val="21"/>
                <w:highlight w:val="none"/>
              </w:rPr>
              <w:t>20</w:t>
            </w:r>
            <w:r>
              <w:rPr>
                <w:rFonts w:hint="eastAsia"/>
                <w:b w:val="0"/>
                <w:bCs w:val="0"/>
                <w:color w:val="auto"/>
                <w:szCs w:val="21"/>
                <w:highlight w:val="none"/>
                <w:lang w:val="en-US" w:eastAsia="zh-CN"/>
              </w:rPr>
              <w:t>17</w:t>
            </w:r>
            <w:r>
              <w:rPr>
                <w:b w:val="0"/>
                <w:bCs w:val="0"/>
                <w:color w:val="auto"/>
                <w:szCs w:val="21"/>
                <w:highlight w:val="none"/>
              </w:rPr>
              <w:t>.1.1</w:t>
            </w:r>
            <w:r>
              <w:rPr>
                <w:rFonts w:hint="eastAsia"/>
                <w:b w:val="0"/>
                <w:bCs w:val="0"/>
                <w:color w:val="auto"/>
                <w:szCs w:val="21"/>
                <w:highlight w:val="none"/>
                <w:lang w:val="en-US" w:eastAsia="zh-CN"/>
              </w:rPr>
              <w:t>至今市政或高速公路路面工程</w:t>
            </w:r>
            <w:r>
              <w:rPr>
                <w:rFonts w:hint="eastAsia"/>
                <w:b w:val="0"/>
                <w:bCs w:val="0"/>
                <w:color w:val="auto"/>
                <w:szCs w:val="21"/>
                <w:highlight w:val="none"/>
              </w:rPr>
              <w:t>单个合同完成金额</w:t>
            </w:r>
            <w:r>
              <w:rPr>
                <w:rFonts w:hint="eastAsia"/>
                <w:b w:val="0"/>
                <w:bCs w:val="0"/>
                <w:color w:val="auto"/>
                <w:szCs w:val="21"/>
                <w:highlight w:val="none"/>
                <w:lang w:val="en-US" w:eastAsia="zh-CN"/>
              </w:rPr>
              <w:t>500</w:t>
            </w:r>
            <w:r>
              <w:rPr>
                <w:rFonts w:hint="eastAsia"/>
                <w:b w:val="0"/>
                <w:bCs w:val="0"/>
                <w:color w:val="auto"/>
                <w:szCs w:val="21"/>
                <w:highlight w:val="none"/>
              </w:rPr>
              <w:t>万</w:t>
            </w:r>
            <w:r>
              <w:rPr>
                <w:rFonts w:hint="eastAsia"/>
                <w:b w:val="0"/>
                <w:bCs w:val="0"/>
                <w:color w:val="auto"/>
                <w:szCs w:val="21"/>
                <w:highlight w:val="none"/>
                <w:lang w:eastAsia="zh-CN"/>
              </w:rPr>
              <w:t>（</w:t>
            </w:r>
            <w:r>
              <w:rPr>
                <w:rFonts w:hint="eastAsia"/>
                <w:b w:val="0"/>
                <w:bCs w:val="0"/>
                <w:color w:val="auto"/>
                <w:szCs w:val="21"/>
                <w:highlight w:val="none"/>
                <w:lang w:val="en-US" w:eastAsia="zh-CN"/>
              </w:rPr>
              <w:t>以发票金额为准</w:t>
            </w:r>
            <w:r>
              <w:rPr>
                <w:rFonts w:hint="eastAsia"/>
                <w:b w:val="0"/>
                <w:bCs w:val="0"/>
                <w:color w:val="auto"/>
                <w:szCs w:val="21"/>
                <w:highlight w:val="none"/>
                <w:lang w:eastAsia="zh-CN"/>
              </w:rPr>
              <w:t>）</w:t>
            </w:r>
            <w:r>
              <w:rPr>
                <w:rFonts w:hint="eastAsia"/>
                <w:b w:val="0"/>
                <w:bCs w:val="0"/>
                <w:color w:val="auto"/>
                <w:szCs w:val="21"/>
                <w:highlight w:val="none"/>
              </w:rPr>
              <w:t>及</w:t>
            </w:r>
            <w:r>
              <w:rPr>
                <w:b w:val="0"/>
                <w:bCs w:val="0"/>
                <w:color w:val="auto"/>
                <w:szCs w:val="21"/>
                <w:highlight w:val="none"/>
              </w:rPr>
              <w:t>以上每1项得2分，最高得10分</w:t>
            </w:r>
            <w:r>
              <w:rPr>
                <w:rFonts w:hint="eastAsia"/>
                <w:b w:val="0"/>
                <w:bCs w:val="0"/>
                <w:color w:val="auto"/>
                <w:szCs w:val="21"/>
                <w:highlight w:val="none"/>
              </w:rPr>
              <w:t>。</w:t>
            </w:r>
            <w:r>
              <w:rPr>
                <w:rFonts w:hint="eastAsia" w:ascii="宋体" w:hAnsi="宋体"/>
                <w:b w:val="0"/>
                <w:bCs w:val="0"/>
                <w:color w:val="auto"/>
                <w:szCs w:val="21"/>
                <w:highlight w:val="none"/>
                <w:shd w:val="clear" w:color="auto" w:fill="FFFFFF"/>
              </w:rPr>
              <w:t>以上时间以合同签订时间为准，同一项目只加一次分。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5</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其它</w:t>
            </w:r>
          </w:p>
        </w:tc>
        <w:tc>
          <w:tcPr>
            <w:tcW w:w="9161" w:type="dxa"/>
            <w:gridSpan w:val="2"/>
            <w:tcBorders>
              <w:top w:val="single" w:color="000000" w:sz="6" w:space="0"/>
              <w:bottom w:val="single" w:color="000000" w:sz="6" w:space="0"/>
              <w:right w:val="single" w:color="000000" w:sz="6" w:space="0"/>
            </w:tcBorders>
            <w:noWrap w:val="0"/>
            <w:vAlign w:val="center"/>
          </w:tcPr>
          <w:p>
            <w:pPr>
              <w:numPr>
                <w:ilvl w:val="0"/>
                <w:numId w:val="3"/>
              </w:numPr>
              <w:spacing w:line="240" w:lineRule="exact"/>
              <w:jc w:val="left"/>
              <w:rPr>
                <w:rFonts w:hint="default" w:eastAsia="宋体"/>
                <w:highlight w:val="none"/>
                <w:lang w:val="en-US" w:eastAsia="zh-CN"/>
              </w:rPr>
            </w:pPr>
            <w:r>
              <w:rPr>
                <w:rFonts w:hint="eastAsia"/>
                <w:highlight w:val="none"/>
              </w:rPr>
              <w:t>若</w:t>
            </w:r>
            <w:r>
              <w:rPr>
                <w:rFonts w:hint="eastAsia"/>
                <w:highlight w:val="none"/>
                <w:lang w:val="en-US" w:eastAsia="zh-CN"/>
              </w:rPr>
              <w:t>某个合同包</w:t>
            </w:r>
            <w:r>
              <w:rPr>
                <w:rFonts w:hint="eastAsia"/>
                <w:highlight w:val="none"/>
              </w:rPr>
              <w:t>合格的报价人不足三家时，采购人将重新组织采购。</w:t>
            </w:r>
          </w:p>
        </w:tc>
      </w:tr>
    </w:tbl>
    <w:p>
      <w:pPr>
        <w:spacing w:line="360" w:lineRule="exact"/>
        <w:ind w:firstLine="480" w:firstLineChars="200"/>
        <w:outlineLvl w:val="1"/>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合理低价法+施组分+业绩分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hint="eastAsia"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hint="eastAsia" w:ascii="宋体" w:hAnsi="宋体"/>
          <w:sz w:val="24"/>
          <w:highlight w:val="none"/>
        </w:rPr>
      </w:pPr>
      <w:r>
        <w:rPr>
          <w:rFonts w:hint="eastAsia" w:ascii="宋体" w:hAnsi="宋体"/>
          <w:sz w:val="24"/>
          <w:highlight w:val="none"/>
        </w:rPr>
        <w:t>2.1.1 形式评审标准：见评标办法前附表。</w:t>
      </w:r>
    </w:p>
    <w:p>
      <w:pPr>
        <w:spacing w:line="360" w:lineRule="exact"/>
        <w:ind w:firstLine="480" w:firstLineChars="200"/>
        <w:rPr>
          <w:rFonts w:hint="eastAsia" w:ascii="宋体" w:hAnsi="宋体"/>
          <w:sz w:val="24"/>
          <w:highlight w:val="none"/>
        </w:rPr>
      </w:pPr>
      <w:r>
        <w:rPr>
          <w:rFonts w:hint="eastAsia" w:ascii="宋体" w:hAnsi="宋体"/>
          <w:sz w:val="24"/>
          <w:highlight w:val="none"/>
        </w:rPr>
        <w:t>2.1.2 响应性评审标准：见评标办法前附表。</w:t>
      </w:r>
      <w:bookmarkStart w:id="3" w:name="_Toc234382678"/>
    </w:p>
    <w:p>
      <w:pPr>
        <w:spacing w:line="360" w:lineRule="exact"/>
        <w:ind w:firstLine="480" w:firstLineChars="200"/>
        <w:rPr>
          <w:rFonts w:hint="eastAsia"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hint="eastAsia" w:ascii="宋体" w:hAnsi="宋体"/>
          <w:sz w:val="24"/>
          <w:highlight w:val="none"/>
        </w:rPr>
      </w:pPr>
      <w:r>
        <w:rPr>
          <w:rFonts w:hint="eastAsia" w:ascii="宋体" w:hAnsi="宋体"/>
          <w:sz w:val="24"/>
          <w:highlight w:val="none"/>
        </w:rPr>
        <w:t>详细评审标准：见评标办法前附表。</w:t>
      </w:r>
      <w:bookmarkStart w:id="4" w:name="_Toc234382679"/>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3. 评标程序</w:t>
      </w:r>
      <w:bookmarkEnd w:id="4"/>
      <w:bookmarkStart w:id="5" w:name="_Toc234382680"/>
    </w:p>
    <w:p>
      <w:pPr>
        <w:spacing w:line="360" w:lineRule="exact"/>
        <w:ind w:firstLine="480" w:firstLineChars="200"/>
        <w:rPr>
          <w:rFonts w:hint="eastAsia"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hint="eastAsia" w:ascii="宋体" w:hAnsi="宋体"/>
          <w:sz w:val="24"/>
          <w:highlight w:val="none"/>
        </w:rPr>
      </w:pPr>
      <w:r>
        <w:rPr>
          <w:rFonts w:hint="eastAsia" w:ascii="宋体" w:hAnsi="宋体"/>
          <w:sz w:val="24"/>
          <w:highlight w:val="none"/>
        </w:rPr>
        <w:t>3.1.1 评审小组依据评标办法前附表第1款规定的标准对报价文件进行初步评审。有一项不符合评审标准的，作废标处理。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hint="eastAsia"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hint="eastAsia"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hint="eastAsia"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hint="eastAsia"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hint="eastAsia"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hint="eastAsia"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hint="eastAsia"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hint="eastAsia"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hint="eastAsia"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hint="eastAsia"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hint="eastAsia"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hint="eastAsia"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hint="eastAsia"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hint="eastAsia"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hint="eastAsia"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hint="eastAsia"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hint="eastAsia" w:ascii="宋体" w:hAnsi="宋体"/>
          <w:sz w:val="24"/>
          <w:highlight w:val="none"/>
        </w:rPr>
      </w:pPr>
      <w:r>
        <w:rPr>
          <w:rFonts w:hint="eastAsia" w:ascii="宋体" w:hAnsi="宋体"/>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eastAsia="宋体"/>
          <w:b/>
          <w:bCs/>
          <w:highlight w:val="none"/>
          <w:lang w:eastAsia="zh-CN"/>
        </w:rPr>
      </w:pPr>
      <w:r>
        <w:rPr>
          <w:rFonts w:hint="eastAsia" w:ascii="宋体" w:hAnsi="宋体"/>
          <w:b/>
          <w:bCs/>
          <w:sz w:val="24"/>
          <w:highlight w:val="none"/>
        </w:rPr>
        <w:t>（3）当单价与数量的乘积与合价（金额）虽然一致，但报价人修改了该子目的工程数量，则</w:t>
      </w:r>
      <w:r>
        <w:rPr>
          <w:rFonts w:hint="eastAsia" w:ascii="宋体" w:hAnsi="宋体"/>
          <w:b/>
          <w:bCs/>
          <w:sz w:val="24"/>
          <w:highlight w:val="none"/>
          <w:lang w:val="en-US" w:eastAsia="zh-CN"/>
        </w:rPr>
        <w:t>报价人的报价文件作废标处理</w:t>
      </w:r>
      <w:r>
        <w:rPr>
          <w:rFonts w:hint="eastAsia" w:ascii="宋体" w:hAnsi="宋体"/>
          <w:b/>
          <w:bCs/>
          <w:sz w:val="24"/>
          <w:highlight w:val="none"/>
        </w:rPr>
        <w:t>。</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3.1.6 修正后的最终报价仅作为评标价的计算，合同以修正后的清单签订。</w:t>
      </w:r>
    </w:p>
    <w:p>
      <w:pPr>
        <w:spacing w:line="360" w:lineRule="exact"/>
        <w:ind w:firstLine="480" w:firstLineChars="200"/>
        <w:rPr>
          <w:rFonts w:hint="eastAsia"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hint="eastAsia" w:ascii="宋体" w:hAnsi="宋体"/>
          <w:sz w:val="24"/>
          <w:highlight w:val="none"/>
        </w:rPr>
      </w:pPr>
      <w:r>
        <w:rPr>
          <w:rFonts w:hint="eastAsia" w:ascii="宋体" w:hAnsi="宋体"/>
          <w:sz w:val="24"/>
          <w:highlight w:val="none"/>
        </w:rPr>
        <w:t>3.2.1评审小组按评标办法前附表第2款规定的量化因素和标准进行价格折算，计算出报价，并编制价格比较一览表。</w:t>
      </w:r>
    </w:p>
    <w:p>
      <w:pPr>
        <w:spacing w:line="360" w:lineRule="exact"/>
        <w:ind w:firstLine="480" w:firstLineChars="200"/>
        <w:rPr>
          <w:rFonts w:hint="eastAsia"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hint="eastAsia"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hint="eastAsia" w:ascii="宋体" w:hAnsi="宋体"/>
          <w:sz w:val="24"/>
          <w:highlight w:val="none"/>
        </w:rPr>
      </w:pPr>
      <w:r>
        <w:rPr>
          <w:rFonts w:hint="eastAsia" w:ascii="宋体" w:hAnsi="宋体"/>
          <w:sz w:val="24"/>
          <w:highlight w:val="none"/>
        </w:rPr>
        <w:t>3.3.1在评标过程中，评审小组可以书面形式要求报价人对所提交的报价文件中不明确的内容进行书面澄清或说明，或者对细微偏差进行补正。评审小组不接受报价人主动提出的澄清、说明或补正。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hint="eastAsia"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hint="eastAsia"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hint="eastAsia" w:ascii="宋体" w:hAnsi="宋体"/>
          <w:sz w:val="24"/>
          <w:highlight w:val="none"/>
        </w:rPr>
      </w:pPr>
      <w:r>
        <w:rPr>
          <w:rFonts w:hint="eastAsia" w:ascii="宋体" w:hAnsi="宋体"/>
          <w:sz w:val="24"/>
          <w:highlight w:val="none"/>
        </w:rPr>
        <w:t>3.3.4 凡超出采购文件规定的或给采购人带来未曾要求的利益的变化、偏差或其他因素在评标时不予考虑。</w:t>
      </w:r>
      <w:bookmarkStart w:id="8" w:name="_Toc234382683"/>
    </w:p>
    <w:p>
      <w:pPr>
        <w:spacing w:line="360" w:lineRule="exact"/>
        <w:ind w:firstLine="480" w:firstLineChars="200"/>
        <w:rPr>
          <w:rFonts w:hint="eastAsia" w:ascii="宋体" w:hAnsi="宋体"/>
          <w:sz w:val="24"/>
          <w:highlight w:val="none"/>
        </w:rPr>
      </w:pPr>
      <w:r>
        <w:rPr>
          <w:rFonts w:hint="eastAsia" w:ascii="宋体" w:hAnsi="宋体"/>
          <w:sz w:val="24"/>
          <w:highlight w:val="none"/>
        </w:rPr>
        <w:t>3.4 评标结果</w:t>
      </w:r>
      <w:bookmarkEnd w:id="8"/>
    </w:p>
    <w:p>
      <w:pPr>
        <w:pStyle w:val="2"/>
        <w:ind w:firstLine="400"/>
        <w:rPr>
          <w:highlight w:val="none"/>
        </w:rPr>
      </w:pPr>
      <w:r>
        <w:rPr>
          <w:rFonts w:hint="eastAsia" w:ascii="宋体" w:hAnsi="宋体"/>
          <w:sz w:val="24"/>
          <w:highlight w:val="none"/>
        </w:rPr>
        <w:t>1.评审小组对满足采购文件实质要求的报价文件，根据评标办法前附表第2款规定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rFonts w:hint="eastAsia"/>
          <w:highlight w:val="none"/>
        </w:rPr>
      </w:pPr>
    </w:p>
    <w:p>
      <w:pPr>
        <w:pStyle w:val="2"/>
        <w:ind w:firstLine="400"/>
        <w:rPr>
          <w:rFonts w:hint="eastAsia"/>
          <w:highlight w:val="none"/>
        </w:rPr>
      </w:pPr>
    </w:p>
    <w:p>
      <w:pPr>
        <w:pStyle w:val="2"/>
        <w:ind w:firstLine="400"/>
        <w:rPr>
          <w:rFonts w:hint="eastAsia"/>
          <w:highlight w:val="none"/>
        </w:rPr>
      </w:pPr>
    </w:p>
    <w:p>
      <w:pPr>
        <w:numPr>
          <w:ilvl w:val="0"/>
          <w:numId w:val="4"/>
        </w:numPr>
        <w:spacing w:line="600" w:lineRule="exact"/>
        <w:jc w:val="center"/>
        <w:outlineLvl w:val="0"/>
        <w:rPr>
          <w:rFonts w:hint="eastAsia"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359" w:firstLineChars="171"/>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（项目名称），已接受</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（承包人名称，以下简称“承包人”）对该项目劳务分包报价。发包人和承包人共同达成如下协议。</w:t>
      </w:r>
    </w:p>
    <w:p>
      <w:pPr>
        <w:spacing w:line="296" w:lineRule="auto"/>
        <w:ind w:firstLine="420" w:firstLineChars="200"/>
        <w:rPr>
          <w:rFonts w:hint="eastAsia"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hint="eastAsia"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hint="eastAsia" w:ascii="宋体" w:hAnsi="宋体" w:cs="宋体"/>
          <w:szCs w:val="21"/>
          <w:highlight w:val="none"/>
          <w:u w:val="singl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11）</w:t>
      </w:r>
      <w:r>
        <w:rPr>
          <w:rFonts w:hint="eastAsia" w:ascii="宋体" w:hAnsi="宋体" w:cs="宋体"/>
          <w:szCs w:val="21"/>
          <w:highlight w:val="none"/>
          <w:u w:val="single"/>
          <w:lang w:eastAsia="zh-CN"/>
        </w:rPr>
        <w:t>福州川达公路养护工程有限公司及其项目部与总承包方、项目业主（总发包人）另行订立的补充协议、变更合同、来往函件等，以及总承包方、项目业主（总发包人）、项目监理方发出的指示、要求、指令等；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hint="eastAsia" w:ascii="宋体" w:hAnsi="宋体" w:cs="宋体"/>
          <w:szCs w:val="21"/>
          <w:highlight w:val="none"/>
          <w:u w:val="single"/>
          <w:lang w:eastAsia="zh-CN"/>
        </w:rPr>
      </w:pPr>
      <w:r>
        <w:rPr>
          <w:rFonts w:hint="eastAsia" w:ascii="宋体" w:hAnsi="宋体" w:cs="宋体"/>
          <w:szCs w:val="21"/>
          <w:highlight w:val="none"/>
          <w:u w:val="none"/>
          <w:lang w:eastAsia="zh-CN"/>
        </w:rPr>
        <w:t>(12)</w:t>
      </w:r>
      <w:r>
        <w:rPr>
          <w:rFonts w:hint="eastAsia" w:ascii="宋体" w:hAnsi="宋体" w:cs="宋体"/>
          <w:szCs w:val="21"/>
          <w:highlight w:val="none"/>
          <w:u w:val="single"/>
          <w:lang w:eastAsia="zh-CN"/>
        </w:rPr>
        <w:t>发包人授权委托书。</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u w:val="none"/>
          <w:lang w:eastAsia="zh-CN"/>
        </w:rPr>
        <w:t>2. 上述文件互相补充和解释，如有不明确或不一致之处，以合同次序约定在先者为准。</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元</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 </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福州川达公路养护工程有限公司</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lang w:val="en-US" w:eastAsia="zh-CN"/>
        </w:rPr>
        <w:t xml:space="preserve">                          </w:t>
      </w:r>
      <w:r>
        <w:rPr>
          <w:rFonts w:hint="eastAsia"/>
          <w:highlight w:val="none"/>
          <w:u w:val="none"/>
        </w:rPr>
        <w:t>。</w:t>
      </w:r>
    </w:p>
    <w:p>
      <w:pPr>
        <w:spacing w:line="324" w:lineRule="auto"/>
        <w:ind w:firstLine="359" w:firstLineChars="171"/>
        <w:rPr>
          <w:rFonts w:hint="eastAsia" w:ascii="宋体" w:hAnsi="宋体" w:cs="宋体"/>
          <w:szCs w:val="21"/>
          <w:highlight w:val="none"/>
        </w:rPr>
      </w:pPr>
      <w:r>
        <w:rPr>
          <w:rFonts w:hint="eastAsia" w:ascii="宋体" w:hAnsi="宋体" w:cs="宋体"/>
          <w:sz w:val="21"/>
          <w:szCs w:val="21"/>
          <w:highlight w:val="none"/>
        </w:rPr>
        <w:t>9.对于因合同本身或因执行本合同而引起的争议，应通过友好协商解决。当协商无效时可向合同签订地法院诉讼解决。</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10.承包人已审慎阅读发包人的授权书，对发包人的授权事项及范围没有异议。</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11. 本协议书一式</w:t>
      </w:r>
      <w:r>
        <w:rPr>
          <w:rFonts w:hint="eastAsia" w:ascii="宋体" w:hAnsi="宋体" w:cs="宋体"/>
          <w:sz w:val="21"/>
          <w:szCs w:val="21"/>
          <w:highlight w:val="none"/>
          <w:u w:val="single"/>
        </w:rPr>
        <w:t xml:space="preserve"> 陆 </w:t>
      </w:r>
      <w:r>
        <w:rPr>
          <w:rFonts w:hint="eastAsia" w:ascii="宋体" w:hAnsi="宋体" w:cs="宋体"/>
          <w:sz w:val="21"/>
          <w:szCs w:val="21"/>
          <w:highlight w:val="none"/>
        </w:rPr>
        <w:t>份，合同双方各执</w:t>
      </w:r>
      <w:r>
        <w:rPr>
          <w:rFonts w:hint="eastAsia" w:ascii="宋体" w:hAnsi="宋体" w:cs="宋体"/>
          <w:sz w:val="21"/>
          <w:szCs w:val="21"/>
          <w:highlight w:val="none"/>
          <w:u w:val="single"/>
        </w:rPr>
        <w:t xml:space="preserve"> 叁 </w:t>
      </w:r>
      <w:r>
        <w:rPr>
          <w:rFonts w:hint="eastAsia" w:ascii="宋体" w:hAnsi="宋体" w:cs="宋体"/>
          <w:sz w:val="21"/>
          <w:szCs w:val="21"/>
          <w:highlight w:val="none"/>
        </w:rPr>
        <w:t>份。</w:t>
      </w:r>
    </w:p>
    <w:p>
      <w:pPr>
        <w:spacing w:line="324" w:lineRule="auto"/>
        <w:ind w:firstLine="359" w:firstLineChars="171"/>
        <w:rPr>
          <w:rFonts w:hint="eastAsia" w:ascii="宋体" w:hAnsi="宋体" w:cs="宋体"/>
          <w:szCs w:val="21"/>
          <w:highlight w:val="none"/>
        </w:rPr>
      </w:pPr>
      <w:r>
        <w:rPr>
          <w:rFonts w:hint="eastAsia" w:ascii="宋体" w:hAnsi="宋体" w:cs="宋体"/>
          <w:sz w:val="21"/>
          <w:szCs w:val="21"/>
          <w:highlight w:val="none"/>
        </w:rPr>
        <w:t>12.合同未尽事宜，双方另行签订补充协议。补充协议是合同的组成部分。</w:t>
      </w:r>
    </w:p>
    <w:p>
      <w:pPr>
        <w:spacing w:line="300" w:lineRule="auto"/>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adjustRightInd w:val="0"/>
        <w:spacing w:line="300" w:lineRule="auto"/>
        <w:ind w:firstLine="420"/>
        <w:jc w:val="center"/>
        <w:rPr>
          <w:rFonts w:hint="eastAsia" w:ascii="宋体" w:hAnsi="宋体" w:cs="宋体"/>
          <w:szCs w:val="21"/>
          <w:highlight w:val="none"/>
        </w:rPr>
      </w:pPr>
      <w:r>
        <w:rPr>
          <w:rFonts w:hint="eastAsia" w:ascii="宋体" w:hAnsi="宋体" w:cs="宋体"/>
          <w:szCs w:val="21"/>
          <w:highlight w:val="none"/>
        </w:rPr>
        <w:t xml:space="preserve">                    合同签订地：</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签订时间：    年 </w:t>
      </w:r>
      <w:r>
        <w:rPr>
          <w:rFonts w:hint="eastAsia" w:ascii="宋体" w:hAnsi="宋体" w:cs="宋体"/>
          <w:szCs w:val="21"/>
          <w:highlight w:val="none"/>
          <w:lang w:val="en-US" w:eastAsia="zh-CN"/>
        </w:rPr>
        <w:t xml:space="preserve">  </w:t>
      </w:r>
      <w:r>
        <w:rPr>
          <w:rFonts w:hint="eastAsia" w:ascii="宋体" w:hAnsi="宋体" w:cs="宋体"/>
          <w:szCs w:val="21"/>
          <w:highlight w:val="none"/>
        </w:rPr>
        <w:t>月   日</w:t>
      </w:r>
    </w:p>
    <w:p>
      <w:pPr>
        <w:numPr>
          <w:ilvl w:val="0"/>
          <w:numId w:val="5"/>
        </w:numPr>
        <w:tabs>
          <w:tab w:val="left" w:pos="0"/>
        </w:tabs>
        <w:spacing w:line="440" w:lineRule="exact"/>
        <w:ind w:firstLine="42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图纸</w:t>
      </w:r>
    </w:p>
    <w:p>
      <w:pPr>
        <w:numPr>
          <w:ilvl w:val="0"/>
          <w:numId w:val="0"/>
        </w:numPr>
        <w:tabs>
          <w:tab w:val="left" w:pos="0"/>
        </w:tabs>
        <w:spacing w:line="440" w:lineRule="exact"/>
        <w:ind w:firstLine="723" w:firstLineChars="200"/>
        <w:jc w:val="both"/>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详见另册</w:t>
      </w: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pStyle w:val="2"/>
        <w:rPr>
          <w:rFonts w:hint="eastAsia"/>
          <w:highlight w:val="none"/>
        </w:rPr>
      </w:pPr>
    </w:p>
    <w:p>
      <w:pPr>
        <w:numPr>
          <w:ilvl w:val="0"/>
          <w:numId w:val="5"/>
        </w:numPr>
        <w:tabs>
          <w:tab w:val="left" w:pos="0"/>
        </w:tabs>
        <w:spacing w:line="440" w:lineRule="exact"/>
        <w:ind w:left="0" w:leftChars="0" w:firstLine="420" w:firstLineChars="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lang w:val="en-US" w:eastAsia="zh-CN"/>
        </w:rPr>
        <w:t>最高控制价</w:t>
      </w:r>
      <w:r>
        <w:rPr>
          <w:rFonts w:hint="eastAsia" w:ascii="仿宋_GB2312" w:hAnsi="宋体" w:eastAsia="仿宋_GB2312" w:cs="宋体"/>
          <w:b/>
          <w:color w:val="auto"/>
          <w:kern w:val="0"/>
          <w:sz w:val="36"/>
          <w:szCs w:val="36"/>
          <w:highlight w:val="none"/>
        </w:rPr>
        <w:t>工程量清单</w:t>
      </w:r>
    </w:p>
    <w:p>
      <w:pPr>
        <w:pStyle w:val="2"/>
        <w:numPr>
          <w:ilvl w:val="0"/>
          <w:numId w:val="0"/>
        </w:numPr>
        <w:ind w:left="420" w:leftChars="0"/>
        <w:rPr>
          <w:rFonts w:hint="eastAsia"/>
          <w:highlight w:val="none"/>
        </w:rPr>
      </w:pPr>
    </w:p>
    <w:tbl>
      <w:tblPr>
        <w:tblStyle w:val="14"/>
        <w:tblW w:w="10399" w:type="dxa"/>
        <w:tblInd w:w="-61" w:type="dxa"/>
        <w:tblLayout w:type="fixed"/>
        <w:tblCellMar>
          <w:top w:w="0" w:type="dxa"/>
          <w:left w:w="108" w:type="dxa"/>
          <w:bottom w:w="0" w:type="dxa"/>
          <w:right w:w="108" w:type="dxa"/>
        </w:tblCellMar>
      </w:tblPr>
      <w:tblGrid>
        <w:gridCol w:w="154"/>
        <w:gridCol w:w="3030"/>
        <w:gridCol w:w="1080"/>
        <w:gridCol w:w="1305"/>
        <w:gridCol w:w="1815"/>
        <w:gridCol w:w="1935"/>
        <w:gridCol w:w="596"/>
        <w:gridCol w:w="484"/>
      </w:tblGrid>
      <w:tr>
        <w:tblPrEx>
          <w:tblCellMar>
            <w:top w:w="0" w:type="dxa"/>
            <w:left w:w="108" w:type="dxa"/>
            <w:bottom w:w="0" w:type="dxa"/>
            <w:right w:w="108" w:type="dxa"/>
          </w:tblCellMar>
        </w:tblPrEx>
        <w:trPr>
          <w:gridAfter w:val="1"/>
          <w:wAfter w:w="484" w:type="dxa"/>
          <w:trHeight w:val="283" w:hRule="atLeast"/>
        </w:trPr>
        <w:tc>
          <w:tcPr>
            <w:tcW w:w="9915" w:type="dxa"/>
            <w:gridSpan w:val="7"/>
            <w:tcBorders>
              <w:top w:val="nil"/>
              <w:left w:val="nil"/>
              <w:bottom w:val="nil"/>
              <w:right w:val="nil"/>
            </w:tcBorders>
            <w:noWrap w:val="0"/>
            <w:vAlign w:val="center"/>
          </w:tcPr>
          <w:p>
            <w:pPr>
              <w:pStyle w:val="28"/>
              <w:spacing w:line="240" w:lineRule="exact"/>
              <w:jc w:val="left"/>
              <w:rPr>
                <w:rFonts w:hint="eastAsia" w:ascii="Times New Roman" w:hAnsi="Times New Roman" w:cs="Times New Roman"/>
                <w:color w:val="auto"/>
                <w:kern w:val="2"/>
                <w:highlight w:val="none"/>
              </w:rPr>
            </w:pPr>
            <w:r>
              <w:rPr>
                <w:rFonts w:ascii="Times New Roman" w:hAnsi="Times New Roman" w:cs="Times New Roman"/>
                <w:color w:val="auto"/>
                <w:kern w:val="2"/>
                <w:highlight w:val="none"/>
              </w:rPr>
              <w:t>项目名称</w:t>
            </w:r>
            <w:r>
              <w:rPr>
                <w:rFonts w:hint="eastAsia" w:ascii="Times New Roman" w:hAnsi="Times New Roman" w:cs="Times New Roman"/>
                <w:color w:val="auto"/>
                <w:kern w:val="2"/>
                <w:highlight w:val="none"/>
              </w:rPr>
              <w:t>：翔安机场高速公路（沈海高速-翔安南路）工程路面合同段专业合作队伍选择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360" w:hRule="atLeast"/>
        </w:trPr>
        <w:tc>
          <w:tcPr>
            <w:tcW w:w="30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暂定</w:t>
            </w:r>
          </w:p>
        </w:tc>
        <w:tc>
          <w:tcPr>
            <w:tcW w:w="18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单价（元）</w:t>
            </w:r>
          </w:p>
        </w:tc>
        <w:tc>
          <w:tcPr>
            <w:tcW w:w="1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合价（元）</w:t>
            </w:r>
          </w:p>
        </w:tc>
        <w:tc>
          <w:tcPr>
            <w:tcW w:w="108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360" w:hRule="atLeast"/>
        </w:trPr>
        <w:tc>
          <w:tcPr>
            <w:tcW w:w="3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815" w:type="dxa"/>
            <w:vMerge w:val="continue"/>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35" w:type="dxa"/>
            <w:vMerge w:val="continue"/>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3%水泥稳定碎石（厚320mm）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242727</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3%水泥稳定碎石（厚350mm）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13131</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级配碎石底基层（厚150mm)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1703</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级配碎石底基层（厚160mm)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326067</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地方3%水泥稳定碎石（厚320mm）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23707.4</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地方级配碎石底基层（厚120mm)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2590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地方级配碎石底基层（厚160mm)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18693</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透层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666316</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改性乳化沥青黏层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816121.6</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乳化沥青黏层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462540.1</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厚10mm乳化沥青稀浆封层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381211.86</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组合型波形板活动式护栏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2535</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升降式活动护栏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18孔φ40/33硅芯管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延米</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6870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9孔φ40/33硅芯管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延米</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12200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2φ40/33硅芯管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延米</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16000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突起路标单面反光型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5190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突起路标双面反光型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1968</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热熔型涂料路面标线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48086.88</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480" w:hRule="atLeast"/>
        </w:trPr>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bl>
    <w:p>
      <w:pPr>
        <w:jc w:val="both"/>
        <w:rPr>
          <w:rFonts w:hint="eastAsia" w:ascii="宋体" w:hAnsi="宋体" w:cs="Arial"/>
          <w:b/>
          <w:bCs/>
          <w:kern w:val="0"/>
          <w:sz w:val="36"/>
          <w:szCs w:val="36"/>
          <w:highlight w:val="none"/>
        </w:rPr>
      </w:pPr>
    </w:p>
    <w:p>
      <w:pPr>
        <w:pStyle w:val="2"/>
        <w:ind w:left="0" w:leftChars="0" w:firstLine="0" w:firstLineChars="0"/>
        <w:rPr>
          <w:rFonts w:hint="eastAsia" w:ascii="宋体" w:hAnsi="宋体" w:cs="Arial"/>
          <w:b/>
          <w:bCs/>
          <w:kern w:val="0"/>
          <w:sz w:val="36"/>
          <w:szCs w:val="36"/>
          <w:highlight w:val="none"/>
          <w:lang w:val="en-US" w:eastAsia="zh-CN"/>
        </w:rPr>
      </w:pPr>
    </w:p>
    <w:p>
      <w:pPr>
        <w:jc w:val="center"/>
        <w:rPr>
          <w:rFonts w:hint="eastAsia" w:ascii="宋体" w:hAnsi="宋体" w:cs="Arial"/>
          <w:b/>
          <w:bCs/>
          <w:kern w:val="0"/>
          <w:sz w:val="36"/>
          <w:szCs w:val="36"/>
          <w:highlight w:val="none"/>
        </w:rPr>
      </w:pPr>
      <w:r>
        <w:rPr>
          <w:rFonts w:hint="eastAsia" w:ascii="宋体" w:hAnsi="宋体" w:cs="Arial"/>
          <w:b/>
          <w:bCs/>
          <w:kern w:val="0"/>
          <w:sz w:val="36"/>
          <w:szCs w:val="36"/>
          <w:highlight w:val="none"/>
          <w:lang w:val="en-US" w:eastAsia="zh-CN"/>
        </w:rPr>
        <w:t>最高控制价</w:t>
      </w: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hint="eastAsia" w:ascii="宋体" w:hAnsi="宋体" w:cs="Arial"/>
          <w:b/>
          <w:bCs/>
          <w:kern w:val="0"/>
          <w:sz w:val="36"/>
          <w:szCs w:val="36"/>
          <w:highlight w:val="none"/>
        </w:rPr>
      </w:pPr>
    </w:p>
    <w:p>
      <w:pPr>
        <w:numPr>
          <w:ilvl w:val="0"/>
          <w:numId w:val="6"/>
        </w:numPr>
        <w:tabs>
          <w:tab w:val="left" w:pos="0"/>
          <w:tab w:val="left" w:pos="993"/>
          <w:tab w:val="left" w:pos="1134"/>
        </w:tabs>
        <w:snapToGrid w:val="0"/>
        <w:spacing w:line="400" w:lineRule="exact"/>
        <w:ind w:firstLine="480" w:firstLineChars="200"/>
        <w:jc w:val="left"/>
        <w:rPr>
          <w:rFonts w:hint="eastAsia" w:ascii="Times New Roman" w:hAnsi="Times New Roman" w:eastAsia="仿宋" w:cs="Times New Roman"/>
          <w:sz w:val="28"/>
          <w:szCs w:val="28"/>
          <w:highlight w:val="none"/>
          <w:u w:val="single"/>
          <w:lang w:val="en-US" w:eastAsia="zh-CN"/>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lang w:val="en-US" w:eastAsia="zh-CN"/>
        </w:rPr>
        <w:t>包含为实施和完成本工程实体所需的所有费用，包括劳务、材料、机械设备、临时工程与设施费用、施工租船费用、质检（自检）、安全、缺陷修复、安全布控、管理、驻地建设、保险、利润、税费等费用及合同明示或暗示的所有责任、义务和一般风险；</w:t>
      </w:r>
    </w:p>
    <w:p>
      <w:pPr>
        <w:numPr>
          <w:ilvl w:val="0"/>
          <w:numId w:val="6"/>
        </w:num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360" w:lineRule="exact"/>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pStyle w:val="2"/>
        <w:rPr>
          <w:rFonts w:hint="eastAsia" w:ascii="仿宋_GB2312" w:eastAsia="仿宋_GB2312"/>
          <w:b/>
          <w:sz w:val="48"/>
          <w:szCs w:val="48"/>
          <w:highlight w:val="none"/>
        </w:rPr>
      </w:pPr>
    </w:p>
    <w:p>
      <w:pPr>
        <w:numPr>
          <w:ilvl w:val="0"/>
          <w:numId w:val="0"/>
        </w:num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numPr>
          <w:ilvl w:val="0"/>
          <w:numId w:val="0"/>
        </w:num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hint="eastAsia" w:eastAsia="仿宋_GB2312"/>
          <w:highlight w:val="none"/>
          <w:lang w:eastAsia="zh-CN"/>
        </w:rPr>
      </w:pPr>
      <w:r>
        <w:rPr>
          <w:rFonts w:hint="eastAsia" w:ascii="仿宋_GB2312" w:hAnsi="宋体" w:eastAsia="仿宋_GB2312"/>
          <w:b/>
          <w:sz w:val="32"/>
          <w:szCs w:val="32"/>
          <w:highlight w:val="none"/>
          <w:lang w:val="en-US" w:eastAsia="zh-CN"/>
        </w:rPr>
        <w:t>1</w:t>
      </w:r>
      <w:r>
        <w:rPr>
          <w:rFonts w:hint="eastAsia" w:ascii="仿宋_GB2312" w:hAnsi="宋体" w:eastAsia="仿宋_GB2312"/>
          <w:b/>
          <w:sz w:val="32"/>
          <w:szCs w:val="32"/>
          <w:highlight w:val="none"/>
        </w:rPr>
        <w:t>、法定代表人身份证明书或授权委托书</w:t>
      </w:r>
    </w:p>
    <w:p>
      <w:pPr>
        <w:tabs>
          <w:tab w:val="left" w:pos="0"/>
          <w:tab w:val="left" w:pos="700"/>
          <w:tab w:val="left" w:pos="800"/>
          <w:tab w:val="left" w:pos="993"/>
          <w:tab w:val="left" w:pos="1134"/>
        </w:tabs>
        <w:snapToGrid w:val="0"/>
        <w:spacing w:after="120" w:line="600" w:lineRule="exact"/>
        <w:jc w:val="center"/>
        <w:rPr>
          <w:rFonts w:hint="eastAsia" w:ascii="仿宋_GB2312" w:eastAsia="仿宋_GB2312"/>
          <w:b/>
          <w:sz w:val="28"/>
          <w:szCs w:val="28"/>
          <w:highlight w:val="none"/>
        </w:rPr>
      </w:pPr>
      <w:r>
        <w:rPr>
          <w:rFonts w:hint="eastAsia" w:ascii="仿宋_GB2312" w:eastAsia="仿宋_GB2312"/>
          <w:b/>
          <w:bCs w:val="0"/>
          <w:sz w:val="28"/>
          <w:szCs w:val="28"/>
          <w:highlight w:val="none"/>
          <w:lang w:val="en-US" w:eastAsia="zh-CN"/>
        </w:rPr>
        <w:t>1.1</w:t>
      </w:r>
      <w:r>
        <w:rPr>
          <w:rFonts w:hint="eastAsia" w:ascii="仿宋_GB2312" w:eastAsia="仿宋_GB2312"/>
          <w:b/>
          <w:bCs w:val="0"/>
          <w:sz w:val="28"/>
          <w:szCs w:val="28"/>
          <w:highlight w:val="none"/>
        </w:rPr>
        <w:t>法定代</w:t>
      </w:r>
      <w:r>
        <w:rPr>
          <w:rFonts w:hint="eastAsia" w:ascii="仿宋_GB2312" w:eastAsia="仿宋_GB2312"/>
          <w:b/>
          <w:sz w:val="28"/>
          <w:szCs w:val="28"/>
          <w:highlight w:val="none"/>
        </w:rPr>
        <w:t>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highlight w:val="none"/>
        </w:rPr>
      </w:pP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5"/>
        <w:spacing w:line="7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hanging="4201"/>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注：</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both"/>
        <w:outlineLvl w:val="2"/>
        <w:rPr>
          <w:rFonts w:hint="eastAsia" w:ascii="仿宋_GB2312" w:hAnsi="宋体" w:eastAsia="仿宋_GB2312"/>
          <w:b/>
          <w:sz w:val="30"/>
          <w:szCs w:val="30"/>
          <w:highlight w:val="none"/>
        </w:rPr>
      </w:pPr>
    </w:p>
    <w:p>
      <w:pPr>
        <w:pStyle w:val="2"/>
        <w:ind w:left="0" w:leftChars="0" w:firstLine="0" w:firstLineChars="0"/>
        <w:rPr>
          <w:rFonts w:hint="eastAsia"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r>
        <w:rPr>
          <w:rFonts w:hint="eastAsia" w:ascii="仿宋_GB2312" w:eastAsia="仿宋_GB2312"/>
          <w:b/>
          <w:sz w:val="28"/>
          <w:szCs w:val="28"/>
          <w:highlight w:val="none"/>
          <w:lang w:val="en-US" w:eastAsia="zh-CN"/>
        </w:rPr>
        <w:t>1.2</w:t>
      </w:r>
      <w:r>
        <w:rPr>
          <w:rFonts w:hint="eastAsia" w:ascii="仿宋_GB2312" w:eastAsia="仿宋_GB2312"/>
          <w:b/>
          <w:sz w:val="28"/>
          <w:szCs w:val="28"/>
          <w:highlight w:val="none"/>
        </w:rPr>
        <w:t>授 权 委 托 书</w:t>
      </w:r>
    </w:p>
    <w:p>
      <w:pPr>
        <w:pStyle w:val="5"/>
        <w:spacing w:line="70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为我公司的法定代表人授权委托代理人，以本公司的名义参加福建省高速公路养护工程有限公司的</w:t>
      </w:r>
      <w:r>
        <w:rPr>
          <w:rFonts w:hint="eastAsia" w:ascii="仿宋_GB2312" w:eastAsia="仿宋_GB2312"/>
          <w:sz w:val="24"/>
          <w:szCs w:val="24"/>
          <w:highlight w:val="none"/>
          <w:u w:val="single"/>
          <w:lang w:eastAsia="zh-CN"/>
        </w:rPr>
        <w:t>翔安机场高速公路（沈海高速-翔安南路）工程路面合同段专业合作队伍选择</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5"/>
        <w:spacing w:line="700" w:lineRule="exact"/>
        <w:ind w:firstLine="480" w:firstLineChars="20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3720" w:firstLineChars="1550"/>
        <w:rPr>
          <w:rFonts w:hint="default" w:ascii="仿宋_GB2312" w:eastAsia="仿宋_GB2312"/>
          <w:sz w:val="24"/>
          <w:szCs w:val="24"/>
          <w:highlight w:val="none"/>
          <w:u w:val="single"/>
          <w:lang w:val="en-US" w:eastAsia="zh-CN"/>
        </w:rPr>
      </w:pPr>
      <w:r>
        <w:rPr>
          <w:rFonts w:hint="eastAsia" w:ascii="仿宋_GB2312" w:eastAsia="仿宋_GB2312"/>
          <w:sz w:val="24"/>
          <w:szCs w:val="24"/>
          <w:highlight w:val="none"/>
          <w:u w:val="none"/>
          <w:lang w:val="en-US" w:eastAsia="zh-CN"/>
        </w:rPr>
        <w:t>联系方式：</w:t>
      </w:r>
      <w:r>
        <w:rPr>
          <w:rFonts w:hint="eastAsia" w:ascii="仿宋_GB2312" w:eastAsia="仿宋_GB2312"/>
          <w:sz w:val="24"/>
          <w:szCs w:val="24"/>
          <w:highlight w:val="none"/>
          <w:u w:val="single"/>
        </w:rPr>
        <w:t xml:space="preserve">                          </w:t>
      </w:r>
    </w:p>
    <w:p>
      <w:pPr>
        <w:pStyle w:val="5"/>
        <w:spacing w:line="600" w:lineRule="exact"/>
        <w:ind w:firstLine="0"/>
        <w:jc w:val="center"/>
        <w:rPr>
          <w:rFonts w:hint="eastAsia"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600" w:lineRule="exact"/>
        <w:ind w:left="0" w:leftChars="0" w:firstLine="0" w:firstLineChars="0"/>
        <w:jc w:val="left"/>
        <w:rPr>
          <w:rFonts w:hint="eastAsia"/>
          <w:b/>
          <w:bCs/>
          <w:highlight w:val="none"/>
        </w:rPr>
      </w:pPr>
      <w:r>
        <w:rPr>
          <w:rFonts w:hint="eastAsia"/>
          <w:b/>
          <w:bCs/>
          <w:highlight w:val="none"/>
        </w:rPr>
        <w:t>注：</w:t>
      </w:r>
    </w:p>
    <w:p>
      <w:pPr>
        <w:pStyle w:val="5"/>
        <w:numPr>
          <w:ilvl w:val="0"/>
          <w:numId w:val="7"/>
        </w:numPr>
        <w:spacing w:line="600" w:lineRule="exact"/>
        <w:ind w:left="0" w:leftChars="0" w:firstLine="422" w:firstLineChars="200"/>
        <w:jc w:val="left"/>
        <w:rPr>
          <w:rFonts w:hint="eastAsia"/>
          <w:b/>
          <w:bCs/>
          <w:highlight w:val="none"/>
        </w:rPr>
      </w:pPr>
      <w:r>
        <w:rPr>
          <w:rFonts w:hint="eastAsia"/>
          <w:b/>
          <w:bCs/>
          <w:highlight w:val="none"/>
        </w:rPr>
        <w:t>法定代表人和委托代理人必须在授权书上亲笔签名，不得使用印章、签名章、复印件或其他电子制版签名；</w:t>
      </w:r>
    </w:p>
    <w:p>
      <w:pPr>
        <w:pStyle w:val="5"/>
        <w:numPr>
          <w:ilvl w:val="0"/>
          <w:numId w:val="0"/>
        </w:numPr>
        <w:spacing w:line="600" w:lineRule="exact"/>
        <w:ind w:leftChars="200"/>
        <w:jc w:val="left"/>
        <w:rPr>
          <w:rFonts w:hint="eastAsia"/>
          <w:highlight w:val="none"/>
        </w:rPr>
      </w:pPr>
      <w:r>
        <w:rPr>
          <w:rFonts w:hint="eastAsia"/>
          <w:b/>
          <w:bCs/>
          <w:highlight w:val="none"/>
        </w:rPr>
        <w:t>2.授权书后均应附法定代表人和委托代理人身份证复印件（盖企业公章）。</w:t>
      </w:r>
    </w:p>
    <w:p>
      <w:pPr>
        <w:spacing w:line="500" w:lineRule="exact"/>
        <w:jc w:val="left"/>
        <w:outlineLvl w:val="1"/>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jc w:val="both"/>
        <w:rPr>
          <w:rFonts w:hint="eastAsia" w:ascii="仿宋_GB2312" w:hAnsi="仿宋_GB2312" w:eastAsia="仿宋_GB2312" w:cs="仿宋_GB2312"/>
          <w:bCs/>
          <w:sz w:val="32"/>
          <w:szCs w:val="32"/>
          <w:highlight w:val="none"/>
        </w:rPr>
      </w:pPr>
    </w:p>
    <w:p>
      <w:pPr>
        <w:pStyle w:val="2"/>
        <w:rPr>
          <w:rFonts w:hint="eastAsia"/>
          <w:highlight w:val="none"/>
        </w:rPr>
      </w:pPr>
    </w:p>
    <w:p>
      <w:pPr>
        <w:spacing w:line="120" w:lineRule="auto"/>
        <w:jc w:val="both"/>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采购人名称：福州川达公路养护工程有限公司</w:t>
      </w:r>
      <w:r>
        <w:rPr>
          <w:rFonts w:hint="eastAsia" w:ascii="仿宋_GB2312" w:hAnsi="仿宋_GB2312" w:eastAsia="仿宋_GB2312" w:cs="仿宋_GB2312"/>
          <w:bCs/>
          <w:sz w:val="32"/>
          <w:szCs w:val="32"/>
          <w:highlight w:val="none"/>
          <w:lang w:val="en-US" w:eastAsia="zh-CN"/>
        </w:rPr>
        <w:t xml:space="preserve">   </w:t>
      </w:r>
    </w:p>
    <w:p>
      <w:pPr>
        <w:spacing w:line="120" w:lineRule="auto"/>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养护大楼旁（福州高速交警3大队后）2层小楼</w:t>
      </w: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both"/>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
          <w:bCs/>
          <w:sz w:val="36"/>
          <w:szCs w:val="36"/>
          <w:highlight w:val="none"/>
        </w:rPr>
      </w:pPr>
    </w:p>
    <w:p>
      <w:pPr>
        <w:jc w:val="center"/>
        <w:rPr>
          <w:rFonts w:hint="eastAsia" w:ascii="仿宋_GB2312" w:hAnsi="仿宋_GB2312" w:eastAsia="仿宋_GB2312" w:cs="仿宋_GB2312"/>
          <w:bCs/>
          <w:sz w:val="48"/>
          <w:szCs w:val="48"/>
          <w:highlight w:val="none"/>
          <w:lang w:eastAsia="zh-CN"/>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lang w:val="en-US" w:eastAsia="zh-CN"/>
        </w:rPr>
        <w:t>1</w:t>
      </w:r>
    </w:p>
    <w:p>
      <w:pPr>
        <w:jc w:val="center"/>
        <w:rPr>
          <w:rFonts w:hint="eastAsia" w:ascii="仿宋_GB2312" w:hAnsi="仿宋_GB2312" w:eastAsia="仿宋_GB2312" w:cs="仿宋_GB2312"/>
          <w:bCs/>
          <w:sz w:val="30"/>
          <w:szCs w:val="30"/>
          <w:highlight w:val="none"/>
          <w:u w:val="single"/>
        </w:rPr>
      </w:pPr>
    </w:p>
    <w:p>
      <w:pPr>
        <w:jc w:val="center"/>
        <w:rPr>
          <w:rFonts w:hint="eastAsia" w:ascii="仿宋_GB2312" w:hAnsi="仿宋_GB2312" w:eastAsia="仿宋_GB2312" w:cs="仿宋_GB2312"/>
          <w:bCs/>
          <w:sz w:val="30"/>
          <w:szCs w:val="30"/>
          <w:highlight w:val="none"/>
          <w:u w:val="single"/>
        </w:rPr>
      </w:pPr>
    </w:p>
    <w:p>
      <w:pPr>
        <w:pStyle w:val="2"/>
        <w:ind w:left="0" w:leftChars="0" w:firstLine="0" w:firstLineChars="0"/>
        <w:rPr>
          <w:rFonts w:hint="eastAsia"/>
          <w:highlight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p>
    <w:p>
      <w:pPr>
        <w:jc w:val="center"/>
        <w:rPr>
          <w:rFonts w:hint="eastAsia" w:ascii="仿宋_GB2312" w:hAnsi="仿宋_GB2312" w:eastAsia="仿宋_GB2312" w:cs="仿宋_GB2312"/>
          <w:bCs/>
          <w:sz w:val="30"/>
          <w:szCs w:val="30"/>
          <w:highlight w:val="none"/>
          <w:u w:val="none"/>
        </w:rPr>
      </w:pPr>
      <w:r>
        <w:rPr>
          <w:rFonts w:hint="eastAsia" w:ascii="仿宋_GB2312" w:hAnsi="仿宋_GB2312" w:eastAsia="仿宋_GB2312" w:cs="仿宋_GB2312"/>
          <w:bCs/>
          <w:sz w:val="30"/>
          <w:szCs w:val="30"/>
          <w:highlight w:val="none"/>
          <w:u w:val="none"/>
        </w:rPr>
        <w:t>报价文件在</w:t>
      </w:r>
      <w:r>
        <w:rPr>
          <w:rFonts w:hint="eastAsia" w:ascii="宋体" w:hAnsi="宋体" w:cs="仿宋_GB2312"/>
          <w:sz w:val="28"/>
          <w:szCs w:val="28"/>
          <w:highlight w:val="none"/>
          <w:u w:val="single"/>
          <w:lang w:val="en-US" w:eastAsia="zh-CN"/>
        </w:rPr>
        <w:t>2022</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08</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19</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10</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00</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u w:val="none"/>
        </w:rPr>
        <w:t>前不得开启</w:t>
      </w:r>
    </w:p>
    <w:p>
      <w:pPr>
        <w:pStyle w:val="2"/>
        <w:ind w:left="0" w:leftChars="0" w:firstLine="0" w:firstLineChars="0"/>
        <w:rPr>
          <w:rFonts w:hint="eastAsia"/>
          <w:highlight w:val="none"/>
        </w:rPr>
      </w:pPr>
    </w:p>
    <w:p>
      <w:pPr>
        <w:spacing w:line="500" w:lineRule="exact"/>
        <w:ind w:firstLine="560" w:firstLineChars="200"/>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hint="eastAsia" w:ascii="仿宋_GB2312" w:hAnsi="仿宋_GB2312" w:eastAsia="仿宋_GB2312" w:cs="仿宋_GB2312"/>
          <w:sz w:val="28"/>
          <w:szCs w:val="28"/>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jc w:val="center"/>
        <w:rPr>
          <w:rFonts w:hint="eastAsia" w:ascii="仿宋_GB2312" w:hAnsi="宋体" w:eastAsia="仿宋_GB2312"/>
          <w:sz w:val="44"/>
          <w:szCs w:val="44"/>
          <w:highlight w:val="none"/>
          <w:u w:val="single"/>
        </w:rPr>
      </w:pPr>
      <w:r>
        <w:rPr>
          <w:rFonts w:hint="eastAsia" w:ascii="仿宋_GB2312" w:hAnsi="宋体" w:eastAsia="仿宋_GB2312"/>
          <w:sz w:val="44"/>
          <w:szCs w:val="44"/>
          <w:highlight w:val="none"/>
          <w:u w:val="single"/>
        </w:rPr>
        <w:t>翔安机场高速公路（沈海高速-翔安南路）工程</w:t>
      </w:r>
    </w:p>
    <w:p>
      <w:pPr>
        <w:pStyle w:val="7"/>
        <w:jc w:val="center"/>
        <w:rPr>
          <w:rFonts w:hint="eastAsia"/>
          <w:highlight w:val="none"/>
        </w:rPr>
      </w:pPr>
      <w:r>
        <w:rPr>
          <w:rFonts w:hint="eastAsia" w:ascii="仿宋_GB2312" w:hAnsi="宋体" w:eastAsia="仿宋_GB2312"/>
          <w:sz w:val="44"/>
          <w:szCs w:val="44"/>
          <w:highlight w:val="none"/>
          <w:u w:val="single"/>
        </w:rPr>
        <w:t>路面合同段</w:t>
      </w:r>
    </w:p>
    <w:p>
      <w:pPr>
        <w:pStyle w:val="7"/>
        <w:rPr>
          <w:rFonts w:hint="eastAsia"/>
          <w:highlight w:val="none"/>
        </w:rPr>
      </w:pPr>
    </w:p>
    <w:p>
      <w:pPr>
        <w:pStyle w:val="7"/>
        <w:rPr>
          <w:rFonts w:hint="eastAsia"/>
          <w:highlight w:val="none"/>
        </w:rPr>
      </w:pPr>
    </w:p>
    <w:p>
      <w:pPr>
        <w:pStyle w:val="7"/>
        <w:ind w:firstLine="4176" w:firstLineChars="800"/>
        <w:rPr>
          <w:rFonts w:hint="eastAsia" w:ascii="仿宋_GB2312" w:hAnsi="宋体" w:eastAsia="仿宋_GB2312"/>
          <w:b/>
          <w:sz w:val="52"/>
          <w:szCs w:val="52"/>
          <w:highlight w:val="none"/>
          <w:u w:val="single"/>
        </w:rPr>
      </w:pPr>
    </w:p>
    <w:p>
      <w:pPr>
        <w:pStyle w:val="27"/>
        <w:spacing w:line="264" w:lineRule="auto"/>
        <w:rPr>
          <w:rFonts w:hint="eastAsia" w:ascii="仿宋_GB2312" w:hAnsi="Times New Roman" w:eastAsia="仿宋_GB2312"/>
          <w:sz w:val="36"/>
          <w:highlight w:val="none"/>
        </w:rPr>
      </w:pPr>
    </w:p>
    <w:p>
      <w:pPr>
        <w:pStyle w:val="7"/>
        <w:rPr>
          <w:rFonts w:hint="eastAsia"/>
          <w:highlight w:val="none"/>
        </w:rPr>
      </w:pPr>
    </w:p>
    <w:p>
      <w:pPr>
        <w:pStyle w:val="27"/>
        <w:spacing w:line="264" w:lineRule="auto"/>
        <w:jc w:val="center"/>
        <w:rPr>
          <w:rFonts w:hint="eastAsia"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7"/>
        <w:spacing w:line="264" w:lineRule="auto"/>
        <w:rPr>
          <w:rFonts w:hint="eastAsia" w:ascii="仿宋_GB2312" w:hAnsi="Times New Roman" w:eastAsia="仿宋_GB2312"/>
          <w:sz w:val="36"/>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27"/>
        <w:spacing w:line="264" w:lineRule="auto"/>
        <w:rPr>
          <w:rFonts w:hint="eastAsia" w:ascii="仿宋_GB2312" w:hAnsi="Times New Roman" w:eastAsia="仿宋_GB2312"/>
          <w:sz w:val="36"/>
          <w:highlight w:val="none"/>
        </w:rPr>
      </w:pPr>
    </w:p>
    <w:p>
      <w:pPr>
        <w:pStyle w:val="27"/>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 w:val="0"/>
          <w:bCs/>
          <w:sz w:val="28"/>
          <w:szCs w:val="28"/>
          <w:highlight w:val="none"/>
          <w:u w:val="single"/>
          <w:lang w:val="en-US" w:eastAsia="zh-CN"/>
        </w:rPr>
        <w:t xml:space="preserve">                       </w:t>
      </w:r>
      <w:r>
        <w:rPr>
          <w:rFonts w:ascii="Times New Roman" w:hAnsi="仿宋" w:eastAsia="仿宋"/>
          <w:b/>
          <w:sz w:val="28"/>
          <w:szCs w:val="28"/>
          <w:highlight w:val="none"/>
          <w:u w:val="single"/>
        </w:rPr>
        <w:t>（盖单位公章）</w:t>
      </w:r>
    </w:p>
    <w:p>
      <w:pPr>
        <w:pStyle w:val="27"/>
        <w:spacing w:before="240" w:after="240" w:line="240" w:lineRule="auto"/>
        <w:ind w:firstLine="562" w:firstLineChars="200"/>
        <w:rPr>
          <w:rFonts w:hint="eastAsia" w:ascii="Times New Roman" w:hAnsi="Times New Roman" w:eastAsia="仿宋"/>
          <w:b w:val="0"/>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 w:val="0"/>
          <w:bCs/>
          <w:sz w:val="28"/>
          <w:szCs w:val="28"/>
          <w:highlight w:val="none"/>
          <w:u w:val="single"/>
        </w:rPr>
        <w:t xml:space="preserve"> </w:t>
      </w:r>
      <w:r>
        <w:rPr>
          <w:rFonts w:hint="eastAsia" w:ascii="Times New Roman" w:hAnsi="仿宋" w:eastAsia="仿宋"/>
          <w:b w:val="0"/>
          <w:bCs/>
          <w:sz w:val="28"/>
          <w:szCs w:val="28"/>
          <w:highlight w:val="none"/>
          <w:u w:val="single"/>
          <w:lang w:val="en-US" w:eastAsia="zh-CN"/>
        </w:rPr>
        <w:t xml:space="preserve">        </w:t>
      </w:r>
      <w:r>
        <w:rPr>
          <w:rFonts w:ascii="Times New Roman" w:hAnsi="仿宋" w:eastAsia="仿宋"/>
          <w:b w:val="0"/>
          <w:bCs/>
          <w:sz w:val="28"/>
          <w:szCs w:val="28"/>
          <w:highlight w:val="none"/>
          <w:u w:val="single"/>
        </w:rPr>
        <w:t>（签字）</w:t>
      </w:r>
      <w:r>
        <w:rPr>
          <w:rFonts w:hint="eastAsia" w:ascii="Times New Roman" w:hAnsi="仿宋" w:eastAsia="仿宋"/>
          <w:b w:val="0"/>
          <w:bCs/>
          <w:sz w:val="28"/>
          <w:szCs w:val="28"/>
          <w:highlight w:val="none"/>
          <w:u w:val="single"/>
        </w:rPr>
        <w:t xml:space="preserve"> </w:t>
      </w:r>
    </w:p>
    <w:p>
      <w:pPr>
        <w:pStyle w:val="27"/>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7"/>
        <w:spacing w:line="700" w:lineRule="exact"/>
        <w:ind w:left="629"/>
        <w:jc w:val="center"/>
        <w:rPr>
          <w:rFonts w:hint="eastAsia"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7"/>
        <w:spacing w:line="900" w:lineRule="exact"/>
        <w:rPr>
          <w:rFonts w:hint="eastAsia"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4、</w:t>
      </w:r>
      <w:r>
        <w:rPr>
          <w:rFonts w:hint="eastAsia" w:ascii="仿宋_GB2312" w:hAnsi="宋体" w:eastAsia="仿宋_GB2312"/>
          <w:sz w:val="32"/>
          <w:szCs w:val="32"/>
          <w:highlight w:val="none"/>
          <w:lang w:val="en-US" w:eastAsia="zh-CN"/>
        </w:rPr>
        <w:t>项目负责人证明</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营业执照</w:t>
      </w:r>
    </w:p>
    <w:p>
      <w:pPr>
        <w:spacing w:line="900" w:lineRule="exact"/>
        <w:ind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资质证书</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施工安全许可证</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业绩证明</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施工组织设计</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其他资料</w:t>
      </w:r>
    </w:p>
    <w:p>
      <w:pPr>
        <w:tabs>
          <w:tab w:val="left" w:pos="0"/>
          <w:tab w:val="left" w:pos="567"/>
          <w:tab w:val="left" w:pos="993"/>
          <w:tab w:val="left" w:pos="1134"/>
        </w:tabs>
        <w:snapToGrid w:val="0"/>
        <w:spacing w:line="900" w:lineRule="exact"/>
        <w:ind w:firstLine="643" w:firstLineChars="200"/>
        <w:rPr>
          <w:rFonts w:hint="eastAsia" w:ascii="仿宋_GB2312" w:hAnsi="宋体" w:eastAsia="仿宋_GB2312"/>
          <w:b/>
          <w:sz w:val="32"/>
          <w:szCs w:val="32"/>
          <w:highlight w:val="none"/>
          <w:lang w:val="en-US" w:eastAsia="zh-CN"/>
        </w:rPr>
      </w:pP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lang w:val="en-US" w:eastAsia="zh-CN"/>
        </w:rPr>
      </w:pP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highlight w:val="none"/>
        </w:rPr>
      </w:pPr>
    </w:p>
    <w:p>
      <w:pPr>
        <w:tabs>
          <w:tab w:val="left" w:pos="0"/>
          <w:tab w:val="left" w:pos="993"/>
          <w:tab w:val="left" w:pos="1134"/>
        </w:tabs>
        <w:snapToGrid w:val="0"/>
        <w:spacing w:before="240" w:after="240" w:line="600" w:lineRule="exact"/>
        <w:outlineLvl w:val="1"/>
        <w:rPr>
          <w:rFonts w:ascii="仿宋_GB2312" w:hAnsi="宋体" w:eastAsia="仿宋_GB2312"/>
          <w:b/>
          <w:sz w:val="36"/>
          <w:szCs w:val="36"/>
          <w:highlight w:val="none"/>
        </w:rPr>
      </w:pPr>
    </w:p>
    <w:p>
      <w:pPr>
        <w:pStyle w:val="2"/>
        <w:ind w:firstLine="400"/>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hint="eastAsia" w:ascii="仿宋_GB2312" w:hAnsi="宋体" w:eastAsia="仿宋_GB2312"/>
          <w:b/>
          <w:sz w:val="36"/>
          <w:szCs w:val="36"/>
          <w:highlight w:val="none"/>
        </w:rPr>
      </w:pPr>
    </w:p>
    <w:p>
      <w:pPr>
        <w:tabs>
          <w:tab w:val="left" w:pos="0"/>
          <w:tab w:val="left" w:pos="567"/>
          <w:tab w:val="left" w:pos="993"/>
          <w:tab w:val="left" w:pos="1134"/>
        </w:tabs>
        <w:snapToGrid w:val="0"/>
        <w:spacing w:line="420" w:lineRule="exact"/>
        <w:rPr>
          <w:rFonts w:hint="eastAsia"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rPr>
        <w:t>福州川达公路养护工程有限公司</w:t>
      </w:r>
      <w:r>
        <w:rPr>
          <w:rFonts w:hint="eastAsia" w:ascii="仿宋_GB2312" w:eastAsia="仿宋_GB2312"/>
          <w:sz w:val="24"/>
          <w:highlight w:val="none"/>
        </w:rPr>
        <w:t>：</w:t>
      </w:r>
    </w:p>
    <w:p>
      <w:pPr>
        <w:numPr>
          <w:ilvl w:val="0"/>
          <w:numId w:val="8"/>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翔安机场高速公路（沈海高速-翔安南路）工程路面合同段专业合作队伍选择</w:t>
      </w:r>
      <w:r>
        <w:rPr>
          <w:rFonts w:hint="eastAsia" w:ascii="仿宋_GB2312" w:eastAsia="仿宋_GB2312"/>
          <w:sz w:val="24"/>
          <w:highlight w:val="none"/>
        </w:rPr>
        <w:t>的采购文件，我单位经考察现场和研究上述工程的采购须知、合同条款、技术规范和要求、图纸和技术文件 、工程量清单及其他有关文件后，我方愿以人民币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hAnsi="Times New Roman" w:eastAsia="仿宋_GB2312" w:cs="Times New Roman"/>
          <w:kern w:val="2"/>
          <w:sz w:val="24"/>
          <w:szCs w:val="24"/>
          <w:highlight w:val="none"/>
          <w:lang w:val="en-US" w:eastAsia="zh-CN" w:bidi="ar-SA"/>
        </w:rPr>
        <w:t>¥</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val="en-US" w:eastAsia="zh-CN"/>
        </w:rPr>
        <w:t>甲方视项目整体布局方案提出的、监理或业主下达的进度计划内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（负责人）作为本工程的负责人。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5"/>
        <w:spacing w:line="500" w:lineRule="exact"/>
        <w:ind w:left="360" w:firstLine="397"/>
        <w:rPr>
          <w:rFonts w:hint="eastAsia" w:ascii="仿宋_GB2312" w:eastAsia="仿宋_GB2312"/>
          <w:sz w:val="24"/>
          <w:szCs w:val="24"/>
          <w:highlight w:val="none"/>
        </w:rPr>
      </w:pPr>
      <w:r>
        <w:rPr>
          <w:rFonts w:hint="eastAsia" w:ascii="仿宋_GB2312" w:eastAsia="仿宋_GB2312"/>
          <w:sz w:val="24"/>
          <w:szCs w:val="24"/>
          <w:highlight w:val="none"/>
        </w:rPr>
        <w:t xml:space="preserve"> </w:t>
      </w:r>
    </w:p>
    <w:p>
      <w:pPr>
        <w:pStyle w:val="5"/>
        <w:spacing w:line="500" w:lineRule="exact"/>
        <w:ind w:left="360" w:firstLine="40"/>
        <w:jc w:val="left"/>
        <w:rPr>
          <w:rFonts w:hint="eastAsia" w:ascii="仿宋_GB2312" w:eastAsia="仿宋_GB2312"/>
          <w:sz w:val="24"/>
          <w:szCs w:val="24"/>
          <w:highlight w:val="none"/>
        </w:rPr>
      </w:pPr>
      <w:r>
        <w:rPr>
          <w:rFonts w:hint="eastAsia" w:ascii="仿宋_GB2312" w:eastAsia="仿宋_GB2312"/>
          <w:sz w:val="24"/>
          <w:szCs w:val="24"/>
          <w:highlight w:val="none"/>
        </w:rPr>
        <w:t>单位法定代表人</w:t>
      </w:r>
      <w:r>
        <w:rPr>
          <w:rFonts w:hint="eastAsia" w:ascii="仿宋_GB2312" w:eastAsia="仿宋_GB2312"/>
          <w:sz w:val="24"/>
          <w:szCs w:val="24"/>
          <w:highlight w:val="none"/>
          <w:lang w:val="en-US" w:eastAsia="zh-CN"/>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5"/>
        <w:spacing w:line="5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5"/>
        <w:spacing w:line="500" w:lineRule="exac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500" w:lineRule="exact"/>
        <w:ind w:left="0" w:leftChars="0" w:firstLine="0" w:firstLineChars="0"/>
        <w:rPr>
          <w:rFonts w:hint="eastAsia" w:ascii="仿宋_GB2312" w:eastAsia="仿宋_GB2312"/>
          <w:sz w:val="24"/>
          <w:szCs w:val="24"/>
          <w:highlight w:val="none"/>
        </w:rPr>
      </w:pPr>
    </w:p>
    <w:p>
      <w:pPr>
        <w:pStyle w:val="5"/>
        <w:spacing w:line="500" w:lineRule="exact"/>
        <w:ind w:left="0" w:leftChars="0" w:firstLine="0" w:firstLineChars="0"/>
        <w:rPr>
          <w:rFonts w:hint="eastAsia" w:ascii="仿宋_GB2312" w:eastAsia="仿宋_GB2312"/>
          <w:sz w:val="24"/>
          <w:szCs w:val="24"/>
          <w:highlight w:val="none"/>
        </w:rPr>
      </w:pPr>
    </w:p>
    <w:p>
      <w:pPr>
        <w:numPr>
          <w:ilvl w:val="0"/>
          <w:numId w:val="9"/>
        </w:numPr>
        <w:tabs>
          <w:tab w:val="left" w:pos="0"/>
        </w:tabs>
        <w:jc w:val="center"/>
        <w:outlineLvl w:val="0"/>
        <w:rPr>
          <w:rFonts w:hint="eastAsia"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p>
      <w:pPr>
        <w:tabs>
          <w:tab w:val="left" w:pos="0"/>
        </w:tabs>
        <w:spacing w:line="240" w:lineRule="exact"/>
        <w:outlineLvl w:val="0"/>
        <w:rPr>
          <w:rFonts w:hint="eastAsia" w:ascii="仿宋_GB2312" w:hAnsi="宋体" w:eastAsia="仿宋_GB2312" w:cs="宋体"/>
          <w:b/>
          <w:kern w:val="0"/>
          <w:sz w:val="32"/>
          <w:szCs w:val="32"/>
          <w:highlight w:val="none"/>
        </w:rPr>
      </w:pPr>
    </w:p>
    <w:tbl>
      <w:tblPr>
        <w:tblStyle w:val="14"/>
        <w:tblW w:w="10399" w:type="dxa"/>
        <w:tblInd w:w="-61" w:type="dxa"/>
        <w:tblLayout w:type="fixed"/>
        <w:tblCellMar>
          <w:top w:w="0" w:type="dxa"/>
          <w:left w:w="108" w:type="dxa"/>
          <w:bottom w:w="0" w:type="dxa"/>
          <w:right w:w="108" w:type="dxa"/>
        </w:tblCellMar>
      </w:tblPr>
      <w:tblGrid>
        <w:gridCol w:w="154"/>
        <w:gridCol w:w="3030"/>
        <w:gridCol w:w="1080"/>
        <w:gridCol w:w="1305"/>
        <w:gridCol w:w="1815"/>
        <w:gridCol w:w="1935"/>
        <w:gridCol w:w="596"/>
        <w:gridCol w:w="484"/>
      </w:tblGrid>
      <w:tr>
        <w:tblPrEx>
          <w:tblCellMar>
            <w:top w:w="0" w:type="dxa"/>
            <w:left w:w="108" w:type="dxa"/>
            <w:bottom w:w="0" w:type="dxa"/>
            <w:right w:w="108" w:type="dxa"/>
          </w:tblCellMar>
        </w:tblPrEx>
        <w:trPr>
          <w:gridAfter w:val="1"/>
          <w:wAfter w:w="484" w:type="dxa"/>
          <w:trHeight w:val="283" w:hRule="atLeast"/>
        </w:trPr>
        <w:tc>
          <w:tcPr>
            <w:tcW w:w="9915" w:type="dxa"/>
            <w:gridSpan w:val="7"/>
            <w:tcBorders>
              <w:top w:val="nil"/>
              <w:left w:val="nil"/>
              <w:bottom w:val="nil"/>
              <w:right w:val="nil"/>
            </w:tcBorders>
            <w:noWrap w:val="0"/>
            <w:vAlign w:val="center"/>
          </w:tcPr>
          <w:p>
            <w:pPr>
              <w:pStyle w:val="28"/>
              <w:spacing w:line="240" w:lineRule="exact"/>
              <w:jc w:val="left"/>
              <w:rPr>
                <w:rFonts w:hint="eastAsia" w:ascii="Times New Roman" w:hAnsi="Times New Roman" w:eastAsia="宋体" w:cs="Times New Roman"/>
                <w:color w:val="auto"/>
                <w:kern w:val="2"/>
                <w:highlight w:val="none"/>
                <w:lang w:val="en-US" w:eastAsia="zh-CN"/>
              </w:rPr>
            </w:pPr>
            <w:r>
              <w:rPr>
                <w:rFonts w:ascii="Times New Roman" w:hAnsi="Times New Roman" w:cs="Times New Roman"/>
                <w:color w:val="auto"/>
                <w:kern w:val="2"/>
                <w:highlight w:val="none"/>
              </w:rPr>
              <w:t>项目名称</w:t>
            </w:r>
            <w:r>
              <w:rPr>
                <w:rFonts w:hint="eastAsia" w:ascii="Times New Roman" w:hAnsi="Times New Roman" w:cs="Times New Roman"/>
                <w:color w:val="auto"/>
                <w:kern w:val="2"/>
                <w:highlight w:val="none"/>
              </w:rPr>
              <w:t>：翔安机场高速公路（沈海高速-翔安南路）工程路面合同段专业合作队伍选择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360" w:hRule="atLeast"/>
        </w:trPr>
        <w:tc>
          <w:tcPr>
            <w:tcW w:w="30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暂定</w:t>
            </w:r>
          </w:p>
        </w:tc>
        <w:tc>
          <w:tcPr>
            <w:tcW w:w="18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单价（元）</w:t>
            </w:r>
          </w:p>
        </w:tc>
        <w:tc>
          <w:tcPr>
            <w:tcW w:w="1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合价（元）</w:t>
            </w:r>
          </w:p>
        </w:tc>
        <w:tc>
          <w:tcPr>
            <w:tcW w:w="108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360" w:hRule="atLeast"/>
        </w:trPr>
        <w:tc>
          <w:tcPr>
            <w:tcW w:w="30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815" w:type="dxa"/>
            <w:vMerge w:val="continue"/>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935" w:type="dxa"/>
            <w:vMerge w:val="continue"/>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3%水泥稳定碎石（厚320mm）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242727</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3%水泥稳定碎石（厚350mm）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13131</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级配碎石底基层（厚150mm)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1703</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级配碎石底基层（厚160mm)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326067</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地方3%水泥稳定碎石（厚320mm）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23707.4</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地方级配碎石底基层（厚120mm)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2590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地方级配碎石底基层（厚160mm)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18693</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透层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666316</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改性乳化沥青黏层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816121.6</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乳化沥青黏层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462540.1</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厚10mm乳化沥青稀浆封层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381211.86</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组合型波形板活动式护栏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2535</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升降式活动护栏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18孔φ40/33硅芯管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延米</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6870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9孔φ40/33硅芯管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延米</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12200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2φ40/33硅芯管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延米</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16000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突起路标单面反光型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5190</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突起路标双面反光型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1968</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5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热熔型涂料路面标线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48086.88</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4" w:type="dxa"/>
          <w:trHeight w:val="480" w:hRule="atLeast"/>
        </w:trPr>
        <w:tc>
          <w:tcPr>
            <w:tcW w:w="30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highlight w:val="none"/>
                <w:u w:val="none"/>
              </w:rPr>
            </w:pPr>
          </w:p>
        </w:tc>
      </w:tr>
    </w:tbl>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hint="eastAsia"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sz w:val="28"/>
          <w:szCs w:val="28"/>
          <w:highlight w:val="none"/>
        </w:rPr>
      </w:pP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5"/>
        <w:spacing w:line="700" w:lineRule="exact"/>
        <w:ind w:firstLineChars="175"/>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特此证明</w:t>
      </w: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firstLine="480" w:firstLineChars="200"/>
        <w:rPr>
          <w:rFonts w:hint="eastAsia" w:ascii="仿宋_GB2312" w:eastAsia="仿宋_GB2312"/>
          <w:sz w:val="24"/>
          <w:szCs w:val="24"/>
          <w:highlight w:val="none"/>
        </w:rPr>
      </w:pPr>
    </w:p>
    <w:p>
      <w:pPr>
        <w:pStyle w:val="5"/>
        <w:spacing w:line="700" w:lineRule="exact"/>
        <w:ind w:hanging="4201"/>
        <w:jc w:val="right"/>
        <w:rPr>
          <w:rFonts w:hint="eastAsia"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注：</w:t>
      </w:r>
    </w:p>
    <w:p>
      <w:pPr>
        <w:pStyle w:val="5"/>
        <w:spacing w:line="700" w:lineRule="exact"/>
        <w:ind w:firstLine="570"/>
        <w:jc w:val="left"/>
        <w:rPr>
          <w:rFonts w:hint="eastAsia"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hint="eastAsia"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r>
        <w:rPr>
          <w:rFonts w:hint="eastAsia" w:ascii="仿宋_GB2312" w:eastAsia="仿宋_GB2312"/>
          <w:b/>
          <w:sz w:val="28"/>
          <w:szCs w:val="28"/>
          <w:highlight w:val="none"/>
        </w:rPr>
        <w:t>授 权 委 托 书</w:t>
      </w:r>
    </w:p>
    <w:p>
      <w:pPr>
        <w:pStyle w:val="5"/>
        <w:spacing w:line="700" w:lineRule="exact"/>
        <w:ind w:firstLine="570"/>
        <w:jc w:val="left"/>
        <w:rPr>
          <w:rFonts w:hint="eastAsia"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为我公司的法定代表人授权委托代理人，以本公司的名义参加福建省高速公路养护工程有限公司的</w:t>
      </w:r>
      <w:r>
        <w:rPr>
          <w:rFonts w:hint="eastAsia" w:ascii="仿宋_GB2312" w:eastAsia="仿宋_GB2312"/>
          <w:sz w:val="24"/>
          <w:szCs w:val="24"/>
          <w:highlight w:val="none"/>
          <w:u w:val="single"/>
          <w:lang w:eastAsia="zh-CN"/>
        </w:rPr>
        <w:t>翔安机场高速公路（沈海高速-翔安南路）工程路面合同段专业合作队伍选择</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5"/>
        <w:spacing w:line="700" w:lineRule="exact"/>
        <w:ind w:firstLine="480" w:firstLineChars="200"/>
        <w:jc w:val="left"/>
        <w:rPr>
          <w:rFonts w:hint="eastAsia"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5"/>
        <w:spacing w:line="70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（签字）</w:t>
      </w:r>
    </w:p>
    <w:p>
      <w:pPr>
        <w:pStyle w:val="5"/>
        <w:spacing w:line="700" w:lineRule="exact"/>
        <w:ind w:firstLine="3720" w:firstLineChars="1550"/>
        <w:rPr>
          <w:rFonts w:hint="eastAsia"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5"/>
        <w:spacing w:line="600" w:lineRule="exact"/>
        <w:ind w:firstLine="3840" w:firstLineChars="1600"/>
        <w:jc w:val="both"/>
        <w:rPr>
          <w:rFonts w:hint="eastAsia" w:ascii="仿宋_GB2312" w:eastAsia="仿宋_GB2312"/>
          <w:sz w:val="24"/>
          <w:szCs w:val="24"/>
          <w:highlight w:val="none"/>
        </w:rPr>
      </w:pPr>
      <w:r>
        <w:rPr>
          <w:rFonts w:hint="eastAsia" w:ascii="仿宋_GB2312" w:eastAsia="仿宋_GB2312"/>
          <w:sz w:val="24"/>
          <w:szCs w:val="24"/>
          <w:highlight w:val="none"/>
          <w:u w:val="none"/>
          <w:lang w:val="en-US" w:eastAsia="zh-CN"/>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5"/>
        <w:spacing w:line="600" w:lineRule="exact"/>
        <w:ind w:firstLine="0"/>
        <w:jc w:val="center"/>
        <w:rPr>
          <w:rFonts w:hint="eastAsia"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5"/>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left"/>
        <w:textAlignment w:val="baseline"/>
        <w:rPr>
          <w:rFonts w:hint="eastAsia"/>
          <w:b/>
          <w:bCs/>
          <w:highlight w:val="none"/>
        </w:rPr>
      </w:pPr>
      <w:r>
        <w:rPr>
          <w:rFonts w:hint="eastAsia"/>
          <w:b/>
          <w:bCs/>
          <w:highlight w:val="none"/>
        </w:rPr>
        <w:t>注：</w:t>
      </w:r>
    </w:p>
    <w:p>
      <w:pPr>
        <w:pStyle w:val="5"/>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jc w:val="left"/>
        <w:textAlignment w:val="baseline"/>
        <w:rPr>
          <w:rFonts w:hint="eastAsia"/>
          <w:b/>
          <w:bCs/>
          <w:highlight w:val="none"/>
        </w:rPr>
      </w:pPr>
      <w:r>
        <w:rPr>
          <w:rFonts w:hint="eastAsia"/>
          <w:b/>
          <w:bCs/>
          <w:highlight w:val="none"/>
        </w:rPr>
        <w:t>1.法定代表人和委托代理人必须在授权书上亲笔签名，不得使用印章、签名章、复印件或其他电子制版签名；</w:t>
      </w:r>
    </w:p>
    <w:p>
      <w:pPr>
        <w:pStyle w:val="5"/>
        <w:keepNext w:val="0"/>
        <w:keepLines w:val="0"/>
        <w:pageBreakBefore w:val="0"/>
        <w:widowControl w:val="0"/>
        <w:kinsoku/>
        <w:wordWrap/>
        <w:overflowPunct/>
        <w:topLinePunct w:val="0"/>
        <w:autoSpaceDE/>
        <w:autoSpaceDN/>
        <w:bidi w:val="0"/>
        <w:adjustRightInd w:val="0"/>
        <w:snapToGrid/>
        <w:spacing w:line="240" w:lineRule="auto"/>
        <w:ind w:firstLine="422" w:firstLineChars="200"/>
        <w:jc w:val="left"/>
        <w:textAlignment w:val="baseline"/>
        <w:rPr>
          <w:rFonts w:hint="eastAsia"/>
          <w:highlight w:val="none"/>
        </w:rPr>
      </w:pPr>
      <w:r>
        <w:rPr>
          <w:rFonts w:hint="eastAsia"/>
          <w:b/>
          <w:bCs/>
          <w:highlight w:val="none"/>
        </w:rPr>
        <w:t>2.授权书后均应附法定代表人和委托代理人身份证复印件（盖企业公章）。</w:t>
      </w:r>
    </w:p>
    <w:p>
      <w:pPr>
        <w:pStyle w:val="5"/>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rPr>
        <w:t>4</w:t>
      </w:r>
      <w:r>
        <w:rPr>
          <w:rFonts w:hint="eastAsia" w:ascii="仿宋_GB2312" w:hAnsi="宋体" w:eastAsia="仿宋_GB2312"/>
          <w:b/>
          <w:sz w:val="32"/>
          <w:szCs w:val="32"/>
          <w:highlight w:val="none"/>
          <w:lang w:eastAsia="zh-CN"/>
        </w:rPr>
        <w:t>、</w:t>
      </w:r>
      <w:r>
        <w:rPr>
          <w:rFonts w:hint="eastAsia" w:ascii="仿宋_GB2312" w:hAnsi="宋体" w:eastAsia="仿宋_GB2312"/>
          <w:b/>
          <w:sz w:val="32"/>
          <w:szCs w:val="32"/>
          <w:highlight w:val="none"/>
          <w:lang w:val="en-US" w:eastAsia="zh-CN"/>
        </w:rPr>
        <w:t>项目负责人证明</w:t>
      </w: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center"/>
        <w:rPr>
          <w:rFonts w:hint="eastAsia" w:ascii="仿宋_GB2312" w:hAnsi="宋体" w:eastAsia="仿宋_GB2312"/>
          <w:b/>
          <w:sz w:val="32"/>
          <w:szCs w:val="32"/>
          <w:highlight w:val="none"/>
          <w:lang w:val="en-US" w:eastAsia="zh-CN"/>
        </w:rPr>
      </w:pPr>
    </w:p>
    <w:p>
      <w:pPr>
        <w:pStyle w:val="5"/>
        <w:spacing w:line="600" w:lineRule="exact"/>
        <w:ind w:firstLine="0"/>
        <w:jc w:val="both"/>
        <w:rPr>
          <w:rFonts w:hint="eastAsia" w:ascii="仿宋_GB2312" w:hAnsi="宋体" w:eastAsia="仿宋_GB2312"/>
          <w:b/>
          <w:sz w:val="32"/>
          <w:szCs w:val="32"/>
          <w:highlight w:val="none"/>
          <w:lang w:val="en-US" w:eastAsia="zh-CN"/>
        </w:rPr>
      </w:pPr>
    </w:p>
    <w:p>
      <w:pPr>
        <w:pStyle w:val="5"/>
        <w:spacing w:line="600" w:lineRule="exact"/>
        <w:ind w:firstLine="643" w:firstLineChars="200"/>
        <w:jc w:val="left"/>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注：附</w:t>
      </w:r>
      <w:r>
        <w:rPr>
          <w:rFonts w:hint="default" w:ascii="仿宋_GB2312" w:hAnsi="宋体" w:eastAsia="仿宋_GB2312"/>
          <w:b/>
          <w:sz w:val="32"/>
          <w:szCs w:val="32"/>
          <w:highlight w:val="none"/>
          <w:lang w:val="en-US" w:eastAsia="zh-CN"/>
        </w:rPr>
        <w:t>合格有效的项目负责人的</w:t>
      </w:r>
      <w:r>
        <w:rPr>
          <w:rFonts w:hint="eastAsia" w:ascii="仿宋_GB2312" w:hAnsi="宋体" w:eastAsia="仿宋_GB2312"/>
          <w:b/>
          <w:sz w:val="32"/>
          <w:szCs w:val="32"/>
          <w:highlight w:val="none"/>
          <w:lang w:val="en-US" w:eastAsia="zh-CN"/>
        </w:rPr>
        <w:t>中级职称证件复印件、身份证复印件</w:t>
      </w: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5"/>
        <w:spacing w:line="600" w:lineRule="exact"/>
        <w:ind w:left="0" w:leftChars="0" w:firstLine="643" w:firstLineChars="200"/>
        <w:jc w:val="both"/>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将营业执照</w:t>
      </w:r>
      <w:r>
        <w:rPr>
          <w:rFonts w:hint="eastAsia" w:ascii="仿宋_GB2312" w:hAnsi="宋体" w:eastAsia="仿宋_GB2312"/>
          <w:b/>
          <w:sz w:val="32"/>
          <w:szCs w:val="32"/>
          <w:highlight w:val="none"/>
          <w:lang w:eastAsia="zh-CN"/>
        </w:rPr>
        <w:t>（</w:t>
      </w:r>
      <w:r>
        <w:rPr>
          <w:rFonts w:hint="eastAsia" w:ascii="仿宋_GB2312" w:hAnsi="宋体" w:eastAsia="仿宋_GB2312"/>
          <w:b/>
          <w:sz w:val="32"/>
          <w:szCs w:val="32"/>
          <w:highlight w:val="none"/>
          <w:lang w:val="en-US" w:eastAsia="zh-CN"/>
        </w:rPr>
        <w:t>副本</w:t>
      </w:r>
      <w:r>
        <w:rPr>
          <w:rFonts w:hint="eastAsia" w:ascii="仿宋_GB2312" w:hAnsi="宋体" w:eastAsia="仿宋_GB2312"/>
          <w:b/>
          <w:sz w:val="32"/>
          <w:szCs w:val="32"/>
          <w:highlight w:val="none"/>
          <w:lang w:eastAsia="zh-CN"/>
        </w:rPr>
        <w:t>）</w:t>
      </w:r>
      <w:r>
        <w:rPr>
          <w:rFonts w:hint="eastAsia" w:ascii="仿宋_GB2312" w:hAnsi="宋体" w:eastAsia="仿宋_GB2312"/>
          <w:b/>
          <w:sz w:val="32"/>
          <w:szCs w:val="32"/>
          <w:highlight w:val="none"/>
        </w:rPr>
        <w:t>复印件（加盖公章）作为证明</w:t>
      </w:r>
    </w:p>
    <w:p>
      <w:pPr>
        <w:pStyle w:val="5"/>
        <w:spacing w:line="600" w:lineRule="exact"/>
        <w:ind w:firstLine="0"/>
        <w:jc w:val="center"/>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pStyle w:val="5"/>
        <w:spacing w:line="700" w:lineRule="exact"/>
        <w:ind w:firstLine="0"/>
        <w:jc w:val="center"/>
        <w:outlineLvl w:val="1"/>
        <w:rPr>
          <w:rFonts w:hint="eastAsia" w:ascii="仿宋_GB2312" w:eastAsia="仿宋_GB2312"/>
          <w:b/>
          <w:sz w:val="32"/>
          <w:szCs w:val="32"/>
          <w:highlight w:val="none"/>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rPr>
      </w:pPr>
    </w:p>
    <w:p>
      <w:pPr>
        <w:widowControl/>
        <w:spacing w:line="700" w:lineRule="exact"/>
        <w:ind w:firstLine="723" w:firstLineChars="200"/>
        <w:jc w:val="center"/>
        <w:textAlignment w:val="center"/>
        <w:outlineLvl w:val="1"/>
        <w:rPr>
          <w:rFonts w:hint="eastAsia" w:ascii="仿宋_GB2312" w:eastAsia="仿宋_GB2312"/>
          <w:b/>
          <w:sz w:val="36"/>
          <w:szCs w:val="36"/>
          <w:highlight w:val="none"/>
        </w:rPr>
      </w:pPr>
    </w:p>
    <w:p>
      <w:pPr>
        <w:pStyle w:val="2"/>
        <w:rPr>
          <w:rFonts w:hint="eastAsia" w:ascii="仿宋_GB2312" w:eastAsia="仿宋_GB2312"/>
          <w:b/>
          <w:sz w:val="36"/>
          <w:szCs w:val="36"/>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w:t>
      </w:r>
      <w:r>
        <w:rPr>
          <w:rFonts w:hint="eastAsia" w:ascii="仿宋_GB2312" w:hAnsi="宋体" w:eastAsia="仿宋_GB2312"/>
          <w:b/>
          <w:sz w:val="32"/>
          <w:szCs w:val="32"/>
          <w:highlight w:val="none"/>
          <w:lang w:val="en-US" w:eastAsia="zh-CN"/>
        </w:rPr>
        <w:t>资质证书</w:t>
      </w:r>
    </w:p>
    <w:p>
      <w:pPr>
        <w:widowControl/>
        <w:spacing w:line="700" w:lineRule="exact"/>
        <w:ind w:firstLine="643" w:firstLineChars="200"/>
        <w:jc w:val="both"/>
        <w:textAlignment w:val="center"/>
        <w:outlineLvl w:val="1"/>
        <w:rPr>
          <w:rFonts w:hint="eastAsia" w:ascii="仿宋_GB2312" w:eastAsia="仿宋_GB2312"/>
          <w:b/>
          <w:sz w:val="36"/>
          <w:szCs w:val="36"/>
          <w:highlight w:val="none"/>
        </w:rPr>
      </w:pPr>
      <w:r>
        <w:rPr>
          <w:rFonts w:hint="eastAsia" w:ascii="仿宋_GB2312" w:hAnsi="宋体" w:eastAsia="仿宋_GB2312"/>
          <w:b/>
          <w:sz w:val="32"/>
          <w:szCs w:val="32"/>
          <w:highlight w:val="none"/>
        </w:rPr>
        <w:t>将</w:t>
      </w:r>
      <w:r>
        <w:rPr>
          <w:rFonts w:hint="eastAsia" w:ascii="仿宋_GB2312" w:hAnsi="宋体" w:eastAsia="仿宋_GB2312"/>
          <w:b/>
          <w:sz w:val="32"/>
          <w:szCs w:val="32"/>
          <w:highlight w:val="none"/>
          <w:lang w:val="en-US" w:eastAsia="zh-CN"/>
        </w:rPr>
        <w:t>资质证书（副本）</w:t>
      </w:r>
      <w:r>
        <w:rPr>
          <w:rFonts w:hint="eastAsia" w:ascii="仿宋_GB2312" w:hAnsi="宋体" w:eastAsia="仿宋_GB2312"/>
          <w:b/>
          <w:sz w:val="32"/>
          <w:szCs w:val="32"/>
          <w:highlight w:val="none"/>
        </w:rPr>
        <w:t>复印件（加盖公章）作为证明</w:t>
      </w: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p>
    <w:p>
      <w:pPr>
        <w:pStyle w:val="5"/>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、施工安全许可证</w:t>
      </w:r>
    </w:p>
    <w:p>
      <w:pPr>
        <w:pStyle w:val="5"/>
        <w:spacing w:line="600" w:lineRule="exact"/>
        <w:ind w:firstLine="643" w:firstLineChars="200"/>
        <w:jc w:val="both"/>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w:t>
      </w:r>
      <w:r>
        <w:rPr>
          <w:rFonts w:hint="eastAsia" w:ascii="仿宋_GB2312" w:hAnsi="宋体" w:eastAsia="仿宋_GB2312"/>
          <w:b/>
          <w:sz w:val="32"/>
          <w:szCs w:val="32"/>
          <w:highlight w:val="none"/>
          <w:lang w:eastAsia="zh-CN"/>
        </w:rPr>
        <w:t>（</w:t>
      </w:r>
      <w:r>
        <w:rPr>
          <w:rFonts w:hint="eastAsia" w:ascii="仿宋_GB2312" w:hAnsi="宋体" w:eastAsia="仿宋_GB2312"/>
          <w:b/>
          <w:sz w:val="32"/>
          <w:szCs w:val="32"/>
          <w:highlight w:val="none"/>
          <w:lang w:val="en-US" w:eastAsia="zh-CN"/>
        </w:rPr>
        <w:t>副本</w:t>
      </w:r>
      <w:r>
        <w:rPr>
          <w:rFonts w:hint="eastAsia" w:ascii="仿宋_GB2312" w:hAnsi="宋体" w:eastAsia="仿宋_GB2312"/>
          <w:b/>
          <w:sz w:val="32"/>
          <w:szCs w:val="32"/>
          <w:highlight w:val="none"/>
          <w:lang w:eastAsia="zh-CN"/>
        </w:rPr>
        <w:t>）</w:t>
      </w:r>
      <w:r>
        <w:rPr>
          <w:rFonts w:hint="eastAsia" w:ascii="仿宋_GB2312" w:hAnsi="宋体" w:eastAsia="仿宋_GB2312"/>
          <w:b/>
          <w:sz w:val="32"/>
          <w:szCs w:val="32"/>
          <w:highlight w:val="none"/>
          <w:lang w:val="en-US" w:eastAsia="zh-CN"/>
        </w:rPr>
        <w:t>复印件</w:t>
      </w:r>
      <w:r>
        <w:rPr>
          <w:rFonts w:hint="eastAsia" w:ascii="仿宋_GB2312" w:hAnsi="宋体" w:eastAsia="仿宋_GB2312"/>
          <w:b/>
          <w:sz w:val="32"/>
          <w:szCs w:val="32"/>
          <w:highlight w:val="none"/>
          <w:lang w:eastAsia="zh-CN"/>
        </w:rPr>
        <w:t>（</w:t>
      </w:r>
      <w:r>
        <w:rPr>
          <w:rFonts w:hint="eastAsia" w:ascii="仿宋_GB2312" w:hAnsi="宋体" w:eastAsia="仿宋_GB2312"/>
          <w:b/>
          <w:sz w:val="32"/>
          <w:szCs w:val="32"/>
          <w:highlight w:val="none"/>
        </w:rPr>
        <w:t>加盖公章）作为证明</w:t>
      </w:r>
    </w:p>
    <w:p>
      <w:pPr>
        <w:pStyle w:val="5"/>
        <w:spacing w:line="700" w:lineRule="exact"/>
        <w:ind w:firstLine="0"/>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p>
    <w:p>
      <w:pPr>
        <w:pStyle w:val="5"/>
        <w:spacing w:line="600" w:lineRule="exact"/>
        <w:ind w:firstLine="0"/>
        <w:rPr>
          <w:rFonts w:ascii="仿宋_GB2312" w:hAnsi="宋体" w:eastAsia="仿宋_GB2312"/>
          <w:b/>
          <w:sz w:val="32"/>
          <w:szCs w:val="32"/>
          <w:highlight w:val="none"/>
        </w:rPr>
        <w:sectPr>
          <w:pgSz w:w="11906" w:h="16838"/>
          <w:pgMar w:top="1134" w:right="1134" w:bottom="1134" w:left="1134" w:header="851" w:footer="992" w:gutter="0"/>
          <w:cols w:space="720" w:num="1"/>
          <w:docGrid w:type="lines" w:linePitch="312" w:charSpace="0"/>
        </w:sectPr>
      </w:pPr>
    </w:p>
    <w:p>
      <w:pPr>
        <w:pStyle w:val="5"/>
        <w:numPr>
          <w:ilvl w:val="0"/>
          <w:numId w:val="0"/>
        </w:numPr>
        <w:spacing w:line="600" w:lineRule="exact"/>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8、业绩证明</w:t>
      </w:r>
    </w:p>
    <w:p>
      <w:pPr>
        <w:pStyle w:val="5"/>
        <w:numPr>
          <w:ilvl w:val="0"/>
          <w:numId w:val="0"/>
        </w:numPr>
        <w:spacing w:line="600" w:lineRule="exact"/>
        <w:jc w:val="both"/>
        <w:rPr>
          <w:rFonts w:hint="eastAsia" w:ascii="仿宋_GB2312" w:hAnsi="宋体" w:eastAsia="仿宋_GB2312"/>
          <w:b/>
          <w:sz w:val="32"/>
          <w:szCs w:val="32"/>
          <w:highlight w:val="none"/>
          <w:lang w:val="en-US" w:eastAsia="zh-CN"/>
        </w:rPr>
      </w:pPr>
    </w:p>
    <w:tbl>
      <w:tblPr>
        <w:tblStyle w:val="14"/>
        <w:tblW w:w="13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5420"/>
        <w:gridCol w:w="1884"/>
        <w:gridCol w:w="1883"/>
        <w:gridCol w:w="1967"/>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r>
              <w:rPr>
                <w:rFonts w:hint="eastAsia" w:ascii="宋体" w:cs="仿宋"/>
                <w:color w:val="000000"/>
                <w:highlight w:val="none"/>
              </w:rPr>
              <w:t>序号</w:t>
            </w: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r>
              <w:rPr>
                <w:rFonts w:hint="eastAsia" w:ascii="宋体" w:cs="仿宋"/>
                <w:color w:val="000000"/>
                <w:highlight w:val="none"/>
              </w:rPr>
              <w:t>项目名称</w:t>
            </w: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r>
              <w:rPr>
                <w:rFonts w:hint="eastAsia" w:ascii="宋体" w:cs="仿宋"/>
                <w:color w:val="000000"/>
                <w:highlight w:val="none"/>
                <w:lang w:val="en-US" w:eastAsia="zh-CN"/>
              </w:rPr>
              <w:t>合同签订</w:t>
            </w:r>
            <w:r>
              <w:rPr>
                <w:rFonts w:hint="eastAsia" w:ascii="宋体" w:cs="仿宋"/>
                <w:color w:val="000000"/>
                <w:highlight w:val="none"/>
              </w:rPr>
              <w:t>时间</w:t>
            </w: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eastAsia" w:ascii="宋体" w:cs="仿宋"/>
                <w:color w:val="000000"/>
                <w:highlight w:val="none"/>
              </w:rPr>
            </w:pPr>
            <w:r>
              <w:rPr>
                <w:rFonts w:hint="eastAsia" w:ascii="宋体" w:cs="仿宋"/>
                <w:color w:val="000000"/>
                <w:highlight w:val="none"/>
              </w:rPr>
              <w:t>合同金额（万元）</w:t>
            </w: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r>
              <w:rPr>
                <w:rFonts w:hint="eastAsia" w:ascii="宋体" w:cs="仿宋"/>
                <w:color w:val="000000"/>
                <w:highlight w:val="none"/>
                <w:lang w:val="en-US" w:eastAsia="zh-CN"/>
              </w:rPr>
              <w:t>发票金额</w:t>
            </w:r>
            <w:r>
              <w:rPr>
                <w:rFonts w:hint="eastAsia" w:ascii="宋体" w:cs="仿宋"/>
                <w:color w:val="000000"/>
                <w:highlight w:val="none"/>
              </w:rPr>
              <w:t>（万元）</w:t>
            </w: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eastAsia="宋体" w:cs="仿宋"/>
                <w:color w:val="000000"/>
                <w:highlight w:val="none"/>
                <w:lang w:val="en-US" w:eastAsia="zh-CN"/>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宋体" w:eastAsia="宋体" w:cs="仿宋"/>
                <w:color w:val="000000"/>
                <w:highlight w:val="none"/>
                <w:lang w:val="en-US" w:eastAsia="zh-CN"/>
              </w:rPr>
            </w:pP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542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8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967"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c>
          <w:tcPr>
            <w:tcW w:w="1654"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eastAsia" w:ascii="仿宋" w:eastAsia="仿宋" w:cs="仿宋"/>
          <w:color w:val="FF0000"/>
          <w:sz w:val="32"/>
          <w:szCs w:val="32"/>
          <w:highlight w:val="non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hint="eastAsia" w:ascii="仿宋" w:eastAsia="仿宋" w:cs="仿宋"/>
          <w:color w:val="000000"/>
          <w:sz w:val="28"/>
          <w:szCs w:val="28"/>
          <w:highlight w:val="none"/>
        </w:rPr>
      </w:pPr>
      <w:r>
        <w:rPr>
          <w:rFonts w:hint="eastAsia" w:ascii="仿宋" w:eastAsia="仿宋" w:cs="仿宋"/>
          <w:color w:val="000000"/>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hint="eastAsia" w:ascii="仿宋" w:eastAsia="仿宋" w:cs="仿宋"/>
          <w:color w:val="000000"/>
          <w:sz w:val="28"/>
          <w:szCs w:val="28"/>
          <w:highlight w:val="none"/>
        </w:rPr>
      </w:pPr>
      <w:r>
        <w:rPr>
          <w:rFonts w:hint="eastAsia" w:ascii="仿宋" w:eastAsia="仿宋" w:cs="仿宋"/>
          <w:color w:val="000000"/>
          <w:sz w:val="28"/>
          <w:szCs w:val="28"/>
          <w:highlight w:val="none"/>
        </w:rPr>
        <w:t>1、业绩是指</w:t>
      </w:r>
      <w:r>
        <w:rPr>
          <w:rFonts w:hint="eastAsia" w:ascii="仿宋" w:eastAsia="仿宋" w:cs="仿宋"/>
          <w:color w:val="000000"/>
          <w:sz w:val="28"/>
          <w:szCs w:val="28"/>
          <w:highlight w:val="none"/>
          <w:lang w:val="en-US" w:eastAsia="zh-CN"/>
        </w:rPr>
        <w:t>2017年1月1日</w:t>
      </w:r>
      <w:r>
        <w:rPr>
          <w:rFonts w:hint="eastAsia" w:ascii="仿宋" w:eastAsia="仿宋" w:cs="仿宋"/>
          <w:color w:val="000000"/>
          <w:sz w:val="28"/>
          <w:szCs w:val="28"/>
          <w:highlight w:val="none"/>
        </w:rPr>
        <w:t>至截止日期从事</w:t>
      </w:r>
      <w:r>
        <w:rPr>
          <w:rFonts w:hint="eastAsia" w:ascii="仿宋" w:eastAsia="仿宋" w:cs="仿宋"/>
          <w:color w:val="000000"/>
          <w:sz w:val="28"/>
          <w:szCs w:val="28"/>
          <w:highlight w:val="none"/>
          <w:lang w:val="en-US" w:eastAsia="zh-CN"/>
        </w:rPr>
        <w:t>的</w:t>
      </w:r>
      <w:r>
        <w:rPr>
          <w:rFonts w:hint="eastAsia" w:ascii="仿宋" w:eastAsia="仿宋" w:cs="仿宋"/>
          <w:color w:val="000000"/>
          <w:sz w:val="28"/>
          <w:szCs w:val="28"/>
          <w:highlight w:val="none"/>
        </w:rPr>
        <w:t>市政或高速公路路面工程；</w:t>
      </w:r>
    </w:p>
    <w:p>
      <w:pPr>
        <w:pStyle w:val="5"/>
        <w:numPr>
          <w:ilvl w:val="0"/>
          <w:numId w:val="0"/>
        </w:numPr>
        <w:spacing w:line="600" w:lineRule="exact"/>
        <w:ind w:firstLine="560" w:firstLineChars="200"/>
        <w:jc w:val="both"/>
        <w:rPr>
          <w:rFonts w:ascii="仿宋_GB2312" w:hAnsi="宋体" w:eastAsia="仿宋_GB2312"/>
          <w:b/>
          <w:sz w:val="32"/>
          <w:szCs w:val="32"/>
          <w:highlight w:val="none"/>
        </w:rPr>
        <w:sectPr>
          <w:pgSz w:w="16838" w:h="11906" w:orient="landscape"/>
          <w:pgMar w:top="1134" w:right="1134" w:bottom="1134" w:left="1134" w:header="851" w:footer="992" w:gutter="0"/>
          <w:cols w:space="720" w:num="1"/>
          <w:docGrid w:type="lines" w:linePitch="312" w:charSpace="0"/>
        </w:sectPr>
      </w:pPr>
      <w:r>
        <w:rPr>
          <w:rFonts w:hint="eastAsia" w:ascii="仿宋" w:eastAsia="仿宋" w:cs="仿宋"/>
          <w:color w:val="000000"/>
          <w:sz w:val="28"/>
          <w:szCs w:val="28"/>
          <w:highlight w:val="none"/>
        </w:rPr>
        <w:t>2、每个工程项目应附合同及相应发票复印件（金额以</w:t>
      </w:r>
      <w:r>
        <w:rPr>
          <w:rFonts w:hint="eastAsia" w:ascii="仿宋" w:eastAsia="仿宋" w:cs="仿宋"/>
          <w:color w:val="000000"/>
          <w:sz w:val="28"/>
          <w:szCs w:val="28"/>
          <w:highlight w:val="none"/>
          <w:lang w:val="en-US" w:eastAsia="zh-CN"/>
        </w:rPr>
        <w:t>发票</w:t>
      </w:r>
      <w:r>
        <w:rPr>
          <w:rFonts w:hint="eastAsia" w:ascii="仿宋" w:eastAsia="仿宋" w:cs="仿宋"/>
          <w:color w:val="000000"/>
          <w:sz w:val="28"/>
          <w:szCs w:val="28"/>
          <w:highlight w:val="none"/>
        </w:rPr>
        <w:t>为准）并加盖</w:t>
      </w:r>
      <w:r>
        <w:rPr>
          <w:rFonts w:hint="eastAsia" w:ascii="仿宋" w:eastAsia="仿宋" w:cs="仿宋"/>
          <w:color w:val="000000"/>
          <w:sz w:val="28"/>
          <w:szCs w:val="28"/>
          <w:highlight w:val="none"/>
          <w:lang w:val="en-US" w:eastAsia="zh-CN"/>
        </w:rPr>
        <w:t>报价人</w:t>
      </w:r>
      <w:r>
        <w:rPr>
          <w:rFonts w:hint="eastAsia" w:ascii="仿宋" w:eastAsia="仿宋" w:cs="仿宋"/>
          <w:color w:val="000000"/>
          <w:sz w:val="28"/>
          <w:szCs w:val="28"/>
          <w:highlight w:val="none"/>
        </w:rPr>
        <w:t>公章。</w:t>
      </w:r>
    </w:p>
    <w:p>
      <w:pPr>
        <w:pStyle w:val="5"/>
        <w:numPr>
          <w:ilvl w:val="0"/>
          <w:numId w:val="0"/>
        </w:numPr>
        <w:spacing w:line="600" w:lineRule="exact"/>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施工组织设计</w:t>
      </w: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widowControl w:val="0"/>
        <w:numPr>
          <w:ilvl w:val="0"/>
          <w:numId w:val="0"/>
        </w:numPr>
        <w:adjustRightInd w:val="0"/>
        <w:spacing w:line="600" w:lineRule="exact"/>
        <w:jc w:val="center"/>
        <w:textAlignment w:val="baseline"/>
        <w:rPr>
          <w:rFonts w:hint="eastAsia" w:ascii="仿宋_GB2312" w:hAnsi="宋体" w:eastAsia="仿宋_GB2312"/>
          <w:b/>
          <w:sz w:val="32"/>
          <w:szCs w:val="32"/>
          <w:highlight w:val="none"/>
        </w:rPr>
      </w:pPr>
    </w:p>
    <w:p>
      <w:pPr>
        <w:pStyle w:val="5"/>
        <w:spacing w:line="700" w:lineRule="exact"/>
        <w:ind w:firstLine="0"/>
        <w:rPr>
          <w:rFonts w:hint="eastAsia" w:ascii="仿宋_GB2312" w:hAnsi="宋体" w:eastAsia="仿宋_GB2312"/>
          <w:b/>
          <w:sz w:val="32"/>
          <w:szCs w:val="32"/>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center"/>
        <w:rPr>
          <w:rFonts w:hint="eastAsia" w:ascii="仿宋_GB2312" w:eastAsia="仿宋_GB2312"/>
          <w:b/>
          <w:sz w:val="30"/>
          <w:szCs w:val="30"/>
          <w:highlight w:val="none"/>
        </w:rPr>
      </w:pPr>
    </w:p>
    <w:p>
      <w:pPr>
        <w:pStyle w:val="5"/>
        <w:spacing w:line="600" w:lineRule="exact"/>
        <w:ind w:firstLine="0"/>
        <w:jc w:val="both"/>
        <w:rPr>
          <w:rFonts w:hint="eastAsia" w:ascii="仿宋_GB2312" w:eastAsia="仿宋_GB2312"/>
          <w:b/>
          <w:sz w:val="30"/>
          <w:szCs w:val="30"/>
          <w:highlight w:val="none"/>
        </w:rPr>
      </w:pPr>
    </w:p>
    <w:p>
      <w:pPr>
        <w:pStyle w:val="5"/>
        <w:numPr>
          <w:ilvl w:val="0"/>
          <w:numId w:val="0"/>
        </w:numPr>
        <w:spacing w:line="700" w:lineRule="exact"/>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10、其他资料</w:t>
      </w:r>
    </w:p>
    <w:p>
      <w:pPr>
        <w:pStyle w:val="5"/>
        <w:numPr>
          <w:ilvl w:val="0"/>
          <w:numId w:val="0"/>
        </w:numPr>
        <w:spacing w:line="700" w:lineRule="exact"/>
        <w:rPr>
          <w:rFonts w:hint="default" w:ascii="仿宋_GB2312" w:hAnsi="宋体" w:eastAsia="仿宋_GB2312"/>
          <w:b/>
          <w:sz w:val="32"/>
          <w:szCs w:val="32"/>
          <w:highlight w:val="none"/>
          <w:lang w:val="en-US" w:eastAsia="zh-CN"/>
        </w:rPr>
      </w:pPr>
      <w:r>
        <w:rPr>
          <w:rFonts w:hint="default" w:ascii="仿宋_GB2312" w:hAnsi="宋体" w:eastAsia="仿宋_GB2312"/>
          <w:b/>
          <w:sz w:val="32"/>
          <w:szCs w:val="32"/>
          <w:highlight w:val="none"/>
          <w:lang w:val="en-US" w:eastAsia="zh-CN"/>
        </w:rPr>
        <w:t>信用中国查询记录截图或打印件（加盖公章）</w:t>
      </w: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p>
    <w:p>
      <w:pPr>
        <w:pStyle w:val="5"/>
        <w:numPr>
          <w:ilvl w:val="0"/>
          <w:numId w:val="0"/>
        </w:numPr>
        <w:spacing w:line="700" w:lineRule="exact"/>
        <w:rPr>
          <w:rFonts w:hint="default" w:ascii="仿宋_GB2312" w:hAnsi="宋体" w:eastAsia="仿宋_GB2312"/>
          <w:b/>
          <w:sz w:val="32"/>
          <w:szCs w:val="32"/>
          <w:highlight w:val="none"/>
          <w:lang w:val="en-US" w:eastAsia="zh-CN"/>
        </w:rPr>
      </w:pPr>
      <w:r>
        <w:rPr>
          <w:rFonts w:hint="default" w:ascii="仿宋_GB2312" w:hAnsi="宋体" w:eastAsia="仿宋_GB2312"/>
          <w:b/>
          <w:sz w:val="32"/>
          <w:szCs w:val="32"/>
          <w:highlight w:val="none"/>
          <w:lang w:val="en-US" w:eastAsia="zh-CN"/>
        </w:rPr>
        <w:t>注：对在“信用中国”网站（www.creditchina.gov.cn）中被列入“失信被执行人”的供应商，其申请文件将被否决。</w:t>
      </w:r>
    </w:p>
    <w:p>
      <w:pPr>
        <w:spacing w:line="500" w:lineRule="exact"/>
        <w:jc w:val="left"/>
        <w:outlineLvl w:val="1"/>
        <w:rPr>
          <w:rFonts w:hint="eastAsia" w:ascii="仿宋_GB2312" w:hAnsi="仿宋_GB2312" w:eastAsia="仿宋_GB2312" w:cs="仿宋_GB2312"/>
          <w:sz w:val="28"/>
          <w:szCs w:val="28"/>
          <w:highlight w:val="none"/>
        </w:rPr>
      </w:pPr>
    </w:p>
    <w:p>
      <w:pPr>
        <w:pStyle w:val="4"/>
        <w:jc w:val="center"/>
        <w:rPr>
          <w:rFonts w:hint="eastAsia" w:ascii="仿宋_GB2312" w:hAnsi="Times New Roman" w:eastAsia="仿宋_GB2312" w:cs="Times New Roman"/>
          <w:b/>
          <w:kern w:val="2"/>
          <w:sz w:val="48"/>
          <w:szCs w:val="48"/>
          <w:highlight w:val="none"/>
          <w:lang w:val="en-US" w:eastAsia="zh-CN" w:bidi="ar-SA"/>
        </w:rPr>
      </w:pPr>
      <w:r>
        <w:rPr>
          <w:rFonts w:hint="eastAsia" w:ascii="仿宋_GB2312" w:hAnsi="Times New Roman" w:eastAsia="仿宋_GB2312" w:cs="Times New Roman"/>
          <w:b/>
          <w:kern w:val="2"/>
          <w:sz w:val="48"/>
          <w:szCs w:val="48"/>
          <w:highlight w:val="none"/>
          <w:lang w:val="en-US" w:eastAsia="zh-CN" w:bidi="ar-SA"/>
        </w:rPr>
        <w:t>八、报价保证金退还申请书</w:t>
      </w:r>
    </w:p>
    <w:p>
      <w:pPr>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福州川达公路养护工程有限公司：</w:t>
      </w:r>
    </w:p>
    <w:p>
      <w:pPr>
        <w:spacing w:line="480" w:lineRule="auto"/>
        <w:jc w:val="left"/>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 xml:space="preserve">    我方于</w:t>
      </w:r>
      <w:r>
        <w:rPr>
          <w:rFonts w:hint="eastAsia" w:ascii="仿宋_GB2312" w:hAnsi="Times New Roman" w:eastAsia="仿宋_GB2312" w:cs="Times New Roman"/>
          <w:kern w:val="2"/>
          <w:sz w:val="24"/>
          <w:szCs w:val="24"/>
          <w:highlight w:val="none"/>
          <w:u w:val="single"/>
          <w:lang w:val="en-US" w:eastAsia="zh-CN" w:bidi="ar-SA"/>
        </w:rPr>
        <w:t>2022</w:t>
      </w:r>
      <w:r>
        <w:rPr>
          <w:rFonts w:hint="eastAsia" w:ascii="仿宋_GB2312" w:hAnsi="Times New Roman" w:eastAsia="仿宋_GB2312" w:cs="Times New Roman"/>
          <w:kern w:val="2"/>
          <w:sz w:val="24"/>
          <w:szCs w:val="24"/>
          <w:highlight w:val="none"/>
          <w:lang w:val="en-US" w:eastAsia="zh-CN" w:bidi="ar-SA"/>
        </w:rPr>
        <w:t>年</w:t>
      </w:r>
      <w:r>
        <w:rPr>
          <w:rFonts w:hint="eastAsia" w:ascii="仿宋_GB2312" w:hAnsi="Times New Roman" w:eastAsia="仿宋_GB2312" w:cs="Times New Roman"/>
          <w:kern w:val="2"/>
          <w:sz w:val="24"/>
          <w:szCs w:val="24"/>
          <w:highlight w:val="none"/>
          <w:u w:val="single"/>
          <w:lang w:val="en-US" w:eastAsia="zh-CN" w:bidi="ar-SA"/>
        </w:rPr>
        <w:t>08</w:t>
      </w:r>
      <w:r>
        <w:rPr>
          <w:rFonts w:hint="eastAsia" w:ascii="仿宋_GB2312" w:hAnsi="Times New Roman" w:eastAsia="仿宋_GB2312" w:cs="Times New Roman"/>
          <w:kern w:val="2"/>
          <w:sz w:val="24"/>
          <w:szCs w:val="24"/>
          <w:highlight w:val="none"/>
          <w:lang w:val="en-US" w:eastAsia="zh-CN" w:bidi="ar-SA"/>
        </w:rPr>
        <w:t>月</w:t>
      </w:r>
      <w:r>
        <w:rPr>
          <w:rFonts w:hint="eastAsia" w:ascii="仿宋_GB2312" w:hAnsi="Times New Roman" w:eastAsia="仿宋_GB2312" w:cs="Times New Roman"/>
          <w:kern w:val="2"/>
          <w:sz w:val="24"/>
          <w:szCs w:val="24"/>
          <w:highlight w:val="none"/>
          <w:u w:val="single"/>
          <w:lang w:val="en-US" w:eastAsia="zh-CN" w:bidi="ar-SA"/>
        </w:rPr>
        <w:t>1</w:t>
      </w:r>
      <w:r>
        <w:rPr>
          <w:rFonts w:hint="eastAsia" w:ascii="仿宋_GB2312" w:eastAsia="仿宋_GB2312" w:cs="Times New Roman"/>
          <w:kern w:val="2"/>
          <w:sz w:val="24"/>
          <w:szCs w:val="24"/>
          <w:highlight w:val="none"/>
          <w:u w:val="single"/>
          <w:lang w:val="en-US" w:eastAsia="zh-CN" w:bidi="ar-SA"/>
        </w:rPr>
        <w:t>9</w:t>
      </w:r>
      <w:r>
        <w:rPr>
          <w:rFonts w:hint="eastAsia" w:ascii="仿宋_GB2312" w:hAnsi="Times New Roman" w:eastAsia="仿宋_GB2312" w:cs="Times New Roman"/>
          <w:kern w:val="2"/>
          <w:sz w:val="24"/>
          <w:szCs w:val="24"/>
          <w:highlight w:val="none"/>
          <w:lang w:val="en-US" w:eastAsia="zh-CN" w:bidi="ar-SA"/>
        </w:rPr>
        <w:t>日参加</w:t>
      </w:r>
      <w:r>
        <w:rPr>
          <w:rFonts w:hint="eastAsia" w:ascii="仿宋_GB2312" w:hAnsi="Times New Roman" w:eastAsia="仿宋_GB2312" w:cs="Times New Roman"/>
          <w:kern w:val="2"/>
          <w:sz w:val="24"/>
          <w:szCs w:val="24"/>
          <w:highlight w:val="none"/>
          <w:u w:val="single"/>
          <w:lang w:val="en-US" w:eastAsia="zh-CN" w:bidi="ar-SA"/>
        </w:rPr>
        <w:t>翔安机场高速公路（沈海高速-翔安南路）工程路面合同段专业合作队伍选择</w:t>
      </w:r>
      <w:r>
        <w:rPr>
          <w:rFonts w:hint="eastAsia" w:ascii="仿宋_GB2312" w:hAnsi="Times New Roman" w:eastAsia="仿宋_GB2312" w:cs="Times New Roman"/>
          <w:kern w:val="2"/>
          <w:sz w:val="24"/>
          <w:szCs w:val="24"/>
          <w:highlight w:val="none"/>
          <w:lang w:val="en-US" w:eastAsia="zh-CN" w:bidi="ar-SA"/>
        </w:rPr>
        <w:t>询价采购报价，交纳报价保证金人民币</w:t>
      </w:r>
      <w:r>
        <w:rPr>
          <w:rFonts w:hint="eastAsia" w:ascii="仿宋_GB2312" w:hAnsi="Times New Roman" w:eastAsia="仿宋_GB2312" w:cs="Times New Roman"/>
          <w:kern w:val="2"/>
          <w:sz w:val="24"/>
          <w:szCs w:val="24"/>
          <w:highlight w:val="none"/>
          <w:u w:val="single"/>
          <w:lang w:val="en-US" w:eastAsia="zh-CN" w:bidi="ar-SA"/>
        </w:rPr>
        <w:t>壹拾万元整</w:t>
      </w:r>
      <w:r>
        <w:rPr>
          <w:rFonts w:hint="eastAsia" w:ascii="仿宋_GB2312" w:hAnsi="Times New Roman" w:eastAsia="仿宋_GB2312" w:cs="Times New Roman"/>
          <w:kern w:val="2"/>
          <w:sz w:val="24"/>
          <w:szCs w:val="24"/>
          <w:highlight w:val="none"/>
          <w:lang w:val="en-US" w:eastAsia="zh-CN" w:bidi="ar-SA"/>
        </w:rPr>
        <w:t>（¥</w:t>
      </w:r>
      <w:r>
        <w:rPr>
          <w:rFonts w:hint="eastAsia" w:ascii="仿宋_GB2312" w:hAnsi="Times New Roman" w:eastAsia="仿宋_GB2312" w:cs="Times New Roman"/>
          <w:kern w:val="2"/>
          <w:sz w:val="24"/>
          <w:szCs w:val="24"/>
          <w:highlight w:val="none"/>
          <w:u w:val="single"/>
          <w:lang w:val="en-US" w:eastAsia="zh-CN" w:bidi="ar-SA"/>
        </w:rPr>
        <w:t>100000</w:t>
      </w:r>
      <w:r>
        <w:rPr>
          <w:rFonts w:hint="eastAsia" w:ascii="仿宋_GB2312" w:hAnsi="Times New Roman" w:eastAsia="仿宋_GB2312" w:cs="Times New Roman"/>
          <w:kern w:val="2"/>
          <w:sz w:val="24"/>
          <w:szCs w:val="24"/>
          <w:highlight w:val="none"/>
          <w:lang w:val="en-US" w:eastAsia="zh-CN" w:bidi="ar-SA"/>
        </w:rPr>
        <w:t>元）。如符合退回报价保证金，请将该项目报价保证金退至以下帐号。</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请予办理。</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附：报价保证金退还收款收据（盖企业公章）原件</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户    名：</w:t>
      </w:r>
      <w:r>
        <w:rPr>
          <w:rFonts w:hint="eastAsia" w:ascii="仿宋_GB2312" w:hAnsi="Times New Roman" w:eastAsia="仿宋_GB2312" w:cs="Times New Roman"/>
          <w:kern w:val="2"/>
          <w:sz w:val="24"/>
          <w:szCs w:val="24"/>
          <w:highlight w:val="none"/>
          <w:u w:val="single"/>
          <w:lang w:val="en-US" w:eastAsia="zh-CN" w:bidi="ar-SA"/>
        </w:rPr>
        <w:t xml:space="preserve">                  </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开户银行：</w:t>
      </w:r>
      <w:r>
        <w:rPr>
          <w:rFonts w:hint="eastAsia" w:ascii="仿宋_GB2312" w:hAnsi="Times New Roman" w:eastAsia="仿宋_GB2312" w:cs="Times New Roman"/>
          <w:kern w:val="2"/>
          <w:sz w:val="24"/>
          <w:szCs w:val="24"/>
          <w:highlight w:val="none"/>
          <w:u w:val="single"/>
          <w:lang w:val="en-US" w:eastAsia="zh-CN" w:bidi="ar-SA"/>
        </w:rPr>
        <w:t xml:space="preserve">                  </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帐    号：</w:t>
      </w:r>
      <w:r>
        <w:rPr>
          <w:rFonts w:hint="eastAsia" w:ascii="仿宋_GB2312" w:hAnsi="Times New Roman" w:eastAsia="仿宋_GB2312" w:cs="Times New Roman"/>
          <w:kern w:val="2"/>
          <w:sz w:val="24"/>
          <w:szCs w:val="24"/>
          <w:highlight w:val="none"/>
          <w:u w:val="single"/>
          <w:lang w:val="en-US" w:eastAsia="zh-CN" w:bidi="ar-SA"/>
        </w:rPr>
        <w:t xml:space="preserve">                  </w:t>
      </w:r>
    </w:p>
    <w:p>
      <w:pPr>
        <w:ind w:firstLine="480" w:firstLineChars="2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联系人及电话：</w:t>
      </w:r>
      <w:r>
        <w:rPr>
          <w:rFonts w:hint="eastAsia" w:ascii="仿宋_GB2312" w:hAnsi="Times New Roman" w:eastAsia="仿宋_GB2312" w:cs="Times New Roman"/>
          <w:kern w:val="2"/>
          <w:sz w:val="24"/>
          <w:szCs w:val="24"/>
          <w:highlight w:val="none"/>
          <w:u w:val="single"/>
          <w:lang w:val="en-US" w:eastAsia="zh-CN" w:bidi="ar-SA"/>
        </w:rPr>
        <w:t xml:space="preserve">              </w:t>
      </w:r>
    </w:p>
    <w:p>
      <w:pPr>
        <w:rPr>
          <w:rFonts w:hint="eastAsia" w:ascii="仿宋_GB2312" w:hAnsi="Times New Roman" w:eastAsia="仿宋_GB2312" w:cs="Times New Roman"/>
          <w:kern w:val="2"/>
          <w:sz w:val="24"/>
          <w:szCs w:val="24"/>
          <w:highlight w:val="none"/>
          <w:lang w:val="en-US" w:eastAsia="zh-CN" w:bidi="ar-SA"/>
        </w:rPr>
      </w:pPr>
    </w:p>
    <w:p>
      <w:pPr>
        <w:ind w:firstLine="482" w:firstLineChars="200"/>
        <w:rPr>
          <w:rFonts w:hint="eastAsia" w:ascii="仿宋_GB2312" w:hAnsi="Times New Roman" w:eastAsia="仿宋_GB2312" w:cs="Times New Roman"/>
          <w:b/>
          <w:bCs/>
          <w:kern w:val="2"/>
          <w:sz w:val="24"/>
          <w:szCs w:val="24"/>
          <w:highlight w:val="none"/>
          <w:lang w:val="en-US" w:eastAsia="zh-CN" w:bidi="ar-SA"/>
        </w:rPr>
      </w:pPr>
      <w:r>
        <w:rPr>
          <w:rFonts w:hint="eastAsia" w:ascii="仿宋_GB2312" w:hAnsi="Times New Roman" w:eastAsia="仿宋_GB2312" w:cs="Times New Roman"/>
          <w:b/>
          <w:bCs/>
          <w:kern w:val="2"/>
          <w:sz w:val="24"/>
          <w:szCs w:val="24"/>
          <w:highlight w:val="none"/>
          <w:lang w:val="en-US" w:eastAsia="zh-CN" w:bidi="ar-SA"/>
        </w:rPr>
        <w:t>注：报价人需在报价文件开启前单独将申请书递交给采购人，申请书不用密封在报价文件内。</w:t>
      </w:r>
    </w:p>
    <w:p>
      <w:pPr>
        <w:ind w:firstLine="723" w:firstLineChars="3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b/>
          <w:bCs/>
          <w:kern w:val="2"/>
          <w:sz w:val="24"/>
          <w:szCs w:val="24"/>
          <w:highlight w:val="non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 xml:space="preserve">                    </w:t>
      </w:r>
    </w:p>
    <w:p>
      <w:pPr>
        <w:ind w:firstLine="3600" w:firstLineChars="1500"/>
        <w:rPr>
          <w:rFonts w:hint="eastAsia" w:ascii="仿宋_GB2312" w:hAnsi="Times New Roman" w:eastAsia="仿宋_GB2312" w:cs="Times New Roman"/>
          <w:kern w:val="2"/>
          <w:sz w:val="24"/>
          <w:szCs w:val="24"/>
          <w:highlight w:val="none"/>
          <w:lang w:val="en-US" w:eastAsia="zh-CN" w:bidi="ar-SA"/>
        </w:rPr>
      </w:pPr>
    </w:p>
    <w:p>
      <w:pPr>
        <w:ind w:firstLine="3600" w:firstLineChars="15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报价人：</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（盖企业公章）</w:t>
      </w:r>
    </w:p>
    <w:p>
      <w:pPr>
        <w:ind w:firstLine="5040" w:firstLineChars="2100"/>
        <w:rPr>
          <w:rFonts w:hint="eastAsia" w:ascii="仿宋_GB2312"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24"/>
          <w:szCs w:val="24"/>
          <w:highlight w:val="none"/>
          <w:lang w:val="en-US" w:eastAsia="zh-CN" w:bidi="ar-SA"/>
        </w:rPr>
        <w:t>2022年</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月</w:t>
      </w:r>
      <w:r>
        <w:rPr>
          <w:rFonts w:hint="eastAsia" w:ascii="仿宋_GB2312" w:hAnsi="Times New Roman" w:eastAsia="仿宋_GB2312" w:cs="Times New Roman"/>
          <w:kern w:val="2"/>
          <w:sz w:val="24"/>
          <w:szCs w:val="24"/>
          <w:highlight w:val="none"/>
          <w:u w:val="single"/>
          <w:lang w:val="en-US" w:eastAsia="zh-CN" w:bidi="ar-SA"/>
        </w:rPr>
        <w:t xml:space="preserve">   </w:t>
      </w:r>
      <w:r>
        <w:rPr>
          <w:rFonts w:hint="eastAsia" w:ascii="仿宋_GB2312" w:hAnsi="Times New Roman" w:eastAsia="仿宋_GB2312" w:cs="Times New Roman"/>
          <w:kern w:val="2"/>
          <w:sz w:val="24"/>
          <w:szCs w:val="24"/>
          <w:highlight w:val="none"/>
          <w:lang w:val="en-US" w:eastAsia="zh-CN" w:bidi="ar-SA"/>
        </w:rPr>
        <w:t>日</w:t>
      </w:r>
    </w:p>
    <w:p>
      <w:pPr>
        <w:snapToGrid w:val="0"/>
        <w:spacing w:line="560" w:lineRule="exact"/>
        <w:jc w:val="left"/>
        <w:rPr>
          <w:rFonts w:hint="eastAsia" w:ascii="华文仿宋" w:hAnsi="华文仿宋" w:eastAsia="华文仿宋" w:cs="华文仿宋"/>
          <w:spacing w:val="-6"/>
          <w:sz w:val="24"/>
          <w:szCs w:val="24"/>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7"/>
        <w:rPr>
          <w:rFonts w:hint="eastAsia"/>
          <w:highlight w:val="none"/>
        </w:rPr>
      </w:pPr>
    </w:p>
    <w:p>
      <w:pPr>
        <w:pStyle w:val="5"/>
        <w:spacing w:line="600" w:lineRule="exact"/>
        <w:ind w:firstLine="0"/>
        <w:rPr>
          <w:rFonts w:hint="eastAsia"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孟荻" w:date="2022-03-11T09:37:00Z" w:initials="">
    <w:p w14:paraId="79EB6C4A">
      <w:pPr>
        <w:pStyle w:val="6"/>
      </w:pPr>
      <w:r>
        <w:rPr>
          <w:rFonts w:hint="eastAsia"/>
        </w:rPr>
        <w:t>此处建议修改为“采购人收到成交人开具的正规的增值税专用发票之后，采用银行转账的方式支付给成交人。”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EB6C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lvl>
  </w:abstractNum>
  <w:abstractNum w:abstractNumId="1">
    <w:nsid w:val="9D75842C"/>
    <w:multiLevelType w:val="singleLevel"/>
    <w:tmpl w:val="9D75842C"/>
    <w:lvl w:ilvl="0" w:tentative="0">
      <w:start w:val="1"/>
      <w:numFmt w:val="decimal"/>
      <w:lvlText w:val="%1."/>
      <w:lvlJc w:val="left"/>
      <w:pPr>
        <w:tabs>
          <w:tab w:val="left" w:pos="312"/>
        </w:tabs>
      </w:pPr>
    </w:lvl>
  </w:abstractNum>
  <w:abstractNum w:abstractNumId="2">
    <w:nsid w:val="E9952DF8"/>
    <w:multiLevelType w:val="singleLevel"/>
    <w:tmpl w:val="E9952DF8"/>
    <w:lvl w:ilvl="0" w:tentative="0">
      <w:start w:val="1"/>
      <w:numFmt w:val="decimal"/>
      <w:suff w:val="nothing"/>
      <w:lvlText w:val="%1、"/>
      <w:lvlJc w:val="left"/>
    </w:lvl>
  </w:abstractNum>
  <w:abstractNum w:abstractNumId="3">
    <w:nsid w:val="F6128245"/>
    <w:multiLevelType w:val="singleLevel"/>
    <w:tmpl w:val="F6128245"/>
    <w:lvl w:ilvl="0" w:tentative="0">
      <w:start w:val="1"/>
      <w:numFmt w:val="decimal"/>
      <w:lvlText w:val="%1."/>
      <w:lvlJc w:val="left"/>
      <w:pPr>
        <w:tabs>
          <w:tab w:val="left" w:pos="312"/>
        </w:tabs>
      </w:pPr>
    </w:lvl>
  </w:abstractNum>
  <w:abstractNum w:abstractNumId="4">
    <w:nsid w:val="FF241995"/>
    <w:multiLevelType w:val="singleLevel"/>
    <w:tmpl w:val="FF241995"/>
    <w:lvl w:ilvl="0" w:tentative="0">
      <w:start w:val="2"/>
      <w:numFmt w:val="decimal"/>
      <w:suff w:val="nothing"/>
      <w:lvlText w:val="%1、"/>
      <w:lvlJc w:val="left"/>
    </w:lvl>
  </w:abstractNum>
  <w:abstractNum w:abstractNumId="5">
    <w:nsid w:val="3A222942"/>
    <w:multiLevelType w:val="singleLevel"/>
    <w:tmpl w:val="3A222942"/>
    <w:lvl w:ilvl="0" w:tentative="0">
      <w:start w:val="1"/>
      <w:numFmt w:val="decimal"/>
      <w:suff w:val="nothing"/>
      <w:lvlText w:val="（%1）"/>
      <w:lvlJc w:val="left"/>
    </w:lvl>
  </w:abstractNum>
  <w:abstractNum w:abstractNumId="6">
    <w:nsid w:val="3F0AE426"/>
    <w:multiLevelType w:val="singleLevel"/>
    <w:tmpl w:val="3F0AE426"/>
    <w:lvl w:ilvl="0" w:tentative="0">
      <w:start w:val="4"/>
      <w:numFmt w:val="chineseCounting"/>
      <w:suff w:val="nothing"/>
      <w:lvlText w:val="%1、"/>
      <w:lvlJc w:val="left"/>
      <w:rPr>
        <w:rFonts w:hint="eastAsia"/>
      </w:rPr>
    </w:lvl>
  </w:abstractNum>
  <w:abstractNum w:abstractNumId="7">
    <w:nsid w:val="4A4A9A46"/>
    <w:multiLevelType w:val="singleLevel"/>
    <w:tmpl w:val="4A4A9A46"/>
    <w:lvl w:ilvl="0" w:tentative="0">
      <w:start w:val="9"/>
      <w:numFmt w:val="chineseCounting"/>
      <w:suff w:val="nothing"/>
      <w:lvlText w:val="%1、"/>
      <w:lvlJc w:val="left"/>
      <w:rPr>
        <w:rFonts w:hint="eastAsia"/>
      </w:rPr>
    </w:lvl>
  </w:abstractNum>
  <w:abstractNum w:abstractNumId="8">
    <w:nsid w:val="541DA2C7"/>
    <w:multiLevelType w:val="singleLevel"/>
    <w:tmpl w:val="541DA2C7"/>
    <w:lvl w:ilvl="0" w:tentative="0">
      <w:start w:val="5"/>
      <w:numFmt w:val="chineseCounting"/>
      <w:suff w:val="nothing"/>
      <w:lvlText w:val="%1、"/>
      <w:lvlJc w:val="left"/>
      <w:rPr>
        <w:rFonts w:hint="eastAsia"/>
      </w:rPr>
    </w:lvl>
  </w:abstractNum>
  <w:num w:numId="1">
    <w:abstractNumId w:val="7"/>
  </w:num>
  <w:num w:numId="2">
    <w:abstractNumId w:val="1"/>
  </w:num>
  <w:num w:numId="3">
    <w:abstractNumId w:val="5"/>
  </w:num>
  <w:num w:numId="4">
    <w:abstractNumId w:val="6"/>
  </w:num>
  <w:num w:numId="5">
    <w:abstractNumId w:val="8"/>
  </w:num>
  <w:num w:numId="6">
    <w:abstractNumId w:val="0"/>
  </w:num>
  <w:num w:numId="7">
    <w:abstractNumId w:val="3"/>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孟荻">
    <w15:presenceInfo w15:providerId="None" w15:userId="李孟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43EC0"/>
    <w:rsid w:val="00070249"/>
    <w:rsid w:val="00071610"/>
    <w:rsid w:val="00086720"/>
    <w:rsid w:val="00086A59"/>
    <w:rsid w:val="000B0E9F"/>
    <w:rsid w:val="000D3159"/>
    <w:rsid w:val="000F4DA2"/>
    <w:rsid w:val="000F7537"/>
    <w:rsid w:val="00114237"/>
    <w:rsid w:val="0014215D"/>
    <w:rsid w:val="00155323"/>
    <w:rsid w:val="001A0AAC"/>
    <w:rsid w:val="001A4453"/>
    <w:rsid w:val="001E2D6D"/>
    <w:rsid w:val="0022415E"/>
    <w:rsid w:val="00225105"/>
    <w:rsid w:val="002274DF"/>
    <w:rsid w:val="00235213"/>
    <w:rsid w:val="00276290"/>
    <w:rsid w:val="00294D2B"/>
    <w:rsid w:val="002D4F17"/>
    <w:rsid w:val="002E176E"/>
    <w:rsid w:val="002E30DF"/>
    <w:rsid w:val="002F6CED"/>
    <w:rsid w:val="0031516D"/>
    <w:rsid w:val="003158F5"/>
    <w:rsid w:val="003477C0"/>
    <w:rsid w:val="00360635"/>
    <w:rsid w:val="00397576"/>
    <w:rsid w:val="003A45C5"/>
    <w:rsid w:val="003B7312"/>
    <w:rsid w:val="003D46D9"/>
    <w:rsid w:val="00416A82"/>
    <w:rsid w:val="0042152E"/>
    <w:rsid w:val="004267C7"/>
    <w:rsid w:val="004306D2"/>
    <w:rsid w:val="00442A20"/>
    <w:rsid w:val="00443CBB"/>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4101E"/>
    <w:rsid w:val="006512F7"/>
    <w:rsid w:val="006702AB"/>
    <w:rsid w:val="00690AA8"/>
    <w:rsid w:val="00693DE9"/>
    <w:rsid w:val="006B537C"/>
    <w:rsid w:val="006C61DB"/>
    <w:rsid w:val="006C769A"/>
    <w:rsid w:val="006E67D6"/>
    <w:rsid w:val="0072190F"/>
    <w:rsid w:val="0074544D"/>
    <w:rsid w:val="00776327"/>
    <w:rsid w:val="007A0408"/>
    <w:rsid w:val="007B4256"/>
    <w:rsid w:val="007C4C9C"/>
    <w:rsid w:val="007D2B98"/>
    <w:rsid w:val="007D4091"/>
    <w:rsid w:val="007E0E9E"/>
    <w:rsid w:val="00801F6D"/>
    <w:rsid w:val="00825283"/>
    <w:rsid w:val="00827610"/>
    <w:rsid w:val="00891E30"/>
    <w:rsid w:val="00893EB1"/>
    <w:rsid w:val="008A22F1"/>
    <w:rsid w:val="008D2EB6"/>
    <w:rsid w:val="00914F2F"/>
    <w:rsid w:val="0091739B"/>
    <w:rsid w:val="00920E0A"/>
    <w:rsid w:val="00953F5A"/>
    <w:rsid w:val="0096749D"/>
    <w:rsid w:val="009879B3"/>
    <w:rsid w:val="009E0B4C"/>
    <w:rsid w:val="00A0408D"/>
    <w:rsid w:val="00A048D2"/>
    <w:rsid w:val="00A239AF"/>
    <w:rsid w:val="00A332FB"/>
    <w:rsid w:val="00A64D93"/>
    <w:rsid w:val="00AC61EC"/>
    <w:rsid w:val="00AD712B"/>
    <w:rsid w:val="00AF2F90"/>
    <w:rsid w:val="00B16A94"/>
    <w:rsid w:val="00B23A8B"/>
    <w:rsid w:val="00B43A11"/>
    <w:rsid w:val="00B47A55"/>
    <w:rsid w:val="00B5080A"/>
    <w:rsid w:val="00B725B0"/>
    <w:rsid w:val="00B87DC4"/>
    <w:rsid w:val="00BD049D"/>
    <w:rsid w:val="00C45D29"/>
    <w:rsid w:val="00C658A4"/>
    <w:rsid w:val="00C9346B"/>
    <w:rsid w:val="00CD0F45"/>
    <w:rsid w:val="00CD1BA4"/>
    <w:rsid w:val="00CF38FC"/>
    <w:rsid w:val="00D55287"/>
    <w:rsid w:val="00D575BC"/>
    <w:rsid w:val="00D8442D"/>
    <w:rsid w:val="00D943B8"/>
    <w:rsid w:val="00DA1D01"/>
    <w:rsid w:val="00DD1796"/>
    <w:rsid w:val="00DD3ED6"/>
    <w:rsid w:val="00E02DA9"/>
    <w:rsid w:val="00E30375"/>
    <w:rsid w:val="00E52F1A"/>
    <w:rsid w:val="00E56FD9"/>
    <w:rsid w:val="00E62218"/>
    <w:rsid w:val="00E97311"/>
    <w:rsid w:val="00EB389D"/>
    <w:rsid w:val="00EB77E1"/>
    <w:rsid w:val="00EC4C23"/>
    <w:rsid w:val="00EE0430"/>
    <w:rsid w:val="00EE2BB1"/>
    <w:rsid w:val="00F03087"/>
    <w:rsid w:val="00F03BD4"/>
    <w:rsid w:val="00F04071"/>
    <w:rsid w:val="00FA691E"/>
    <w:rsid w:val="00FB6479"/>
    <w:rsid w:val="01107146"/>
    <w:rsid w:val="01314144"/>
    <w:rsid w:val="014D56AE"/>
    <w:rsid w:val="015846B4"/>
    <w:rsid w:val="016C0F02"/>
    <w:rsid w:val="01853E11"/>
    <w:rsid w:val="01967DCC"/>
    <w:rsid w:val="01A51F4F"/>
    <w:rsid w:val="01C330A6"/>
    <w:rsid w:val="01D603CB"/>
    <w:rsid w:val="02B86242"/>
    <w:rsid w:val="033D767D"/>
    <w:rsid w:val="03471D59"/>
    <w:rsid w:val="035F4E16"/>
    <w:rsid w:val="03A06E4A"/>
    <w:rsid w:val="03D97FD5"/>
    <w:rsid w:val="04064A9B"/>
    <w:rsid w:val="04157AE7"/>
    <w:rsid w:val="047B5B29"/>
    <w:rsid w:val="05A607FA"/>
    <w:rsid w:val="05B63FA2"/>
    <w:rsid w:val="05B668C1"/>
    <w:rsid w:val="05BC4BB2"/>
    <w:rsid w:val="05FA5344"/>
    <w:rsid w:val="066A231B"/>
    <w:rsid w:val="06D116AD"/>
    <w:rsid w:val="07C372B0"/>
    <w:rsid w:val="08075635"/>
    <w:rsid w:val="087607EC"/>
    <w:rsid w:val="09274FDA"/>
    <w:rsid w:val="092917FE"/>
    <w:rsid w:val="09396BBE"/>
    <w:rsid w:val="094259E1"/>
    <w:rsid w:val="09763D3D"/>
    <w:rsid w:val="09CD2A0B"/>
    <w:rsid w:val="0A802455"/>
    <w:rsid w:val="0ADC2637"/>
    <w:rsid w:val="0AF6038A"/>
    <w:rsid w:val="0B01008D"/>
    <w:rsid w:val="0B132C7D"/>
    <w:rsid w:val="0B5F4483"/>
    <w:rsid w:val="0C3A69B5"/>
    <w:rsid w:val="0D2A4696"/>
    <w:rsid w:val="0E6A1AAE"/>
    <w:rsid w:val="0E83790E"/>
    <w:rsid w:val="0ED00C08"/>
    <w:rsid w:val="0F1848EF"/>
    <w:rsid w:val="108B4FBD"/>
    <w:rsid w:val="10CB59DE"/>
    <w:rsid w:val="10DE05C4"/>
    <w:rsid w:val="124D2729"/>
    <w:rsid w:val="12A25A6E"/>
    <w:rsid w:val="134654C7"/>
    <w:rsid w:val="13B669BA"/>
    <w:rsid w:val="13D66E12"/>
    <w:rsid w:val="141D560F"/>
    <w:rsid w:val="14315DED"/>
    <w:rsid w:val="1437597B"/>
    <w:rsid w:val="154D731E"/>
    <w:rsid w:val="159F0454"/>
    <w:rsid w:val="15DE1EC2"/>
    <w:rsid w:val="15E60D74"/>
    <w:rsid w:val="167B74ED"/>
    <w:rsid w:val="16955FFB"/>
    <w:rsid w:val="17285268"/>
    <w:rsid w:val="174F511B"/>
    <w:rsid w:val="17821D60"/>
    <w:rsid w:val="178E17D0"/>
    <w:rsid w:val="186770D6"/>
    <w:rsid w:val="189D4EA1"/>
    <w:rsid w:val="18EC7B5E"/>
    <w:rsid w:val="18F42E69"/>
    <w:rsid w:val="19230CA9"/>
    <w:rsid w:val="196C7223"/>
    <w:rsid w:val="19994397"/>
    <w:rsid w:val="1A7C7C3D"/>
    <w:rsid w:val="1AF40507"/>
    <w:rsid w:val="1B2733AE"/>
    <w:rsid w:val="1B774426"/>
    <w:rsid w:val="1B830500"/>
    <w:rsid w:val="1BAA6025"/>
    <w:rsid w:val="1C1D5137"/>
    <w:rsid w:val="1C2E2C69"/>
    <w:rsid w:val="1D49331C"/>
    <w:rsid w:val="1E524C91"/>
    <w:rsid w:val="1E56367F"/>
    <w:rsid w:val="1EA77EC3"/>
    <w:rsid w:val="1F0B1A70"/>
    <w:rsid w:val="1F4B03E7"/>
    <w:rsid w:val="1FA31918"/>
    <w:rsid w:val="1FEE3617"/>
    <w:rsid w:val="20875058"/>
    <w:rsid w:val="20DC4649"/>
    <w:rsid w:val="20F36C00"/>
    <w:rsid w:val="20FF6B0C"/>
    <w:rsid w:val="21060EB6"/>
    <w:rsid w:val="21607B96"/>
    <w:rsid w:val="21BB0AB3"/>
    <w:rsid w:val="21C50DFA"/>
    <w:rsid w:val="21E312FF"/>
    <w:rsid w:val="22171313"/>
    <w:rsid w:val="22727E47"/>
    <w:rsid w:val="22927209"/>
    <w:rsid w:val="23243FBD"/>
    <w:rsid w:val="232A50E3"/>
    <w:rsid w:val="233E28EF"/>
    <w:rsid w:val="2369313B"/>
    <w:rsid w:val="23C059FD"/>
    <w:rsid w:val="23C30AC5"/>
    <w:rsid w:val="23D55530"/>
    <w:rsid w:val="253E42CC"/>
    <w:rsid w:val="25415A40"/>
    <w:rsid w:val="2551598C"/>
    <w:rsid w:val="259A07AD"/>
    <w:rsid w:val="25C96FD7"/>
    <w:rsid w:val="25D050CF"/>
    <w:rsid w:val="25F52A64"/>
    <w:rsid w:val="265177D4"/>
    <w:rsid w:val="26721375"/>
    <w:rsid w:val="26726012"/>
    <w:rsid w:val="27054342"/>
    <w:rsid w:val="28060F58"/>
    <w:rsid w:val="289C06A1"/>
    <w:rsid w:val="289D3DD5"/>
    <w:rsid w:val="28E1656D"/>
    <w:rsid w:val="29B47B03"/>
    <w:rsid w:val="29B77593"/>
    <w:rsid w:val="29C10E39"/>
    <w:rsid w:val="2A4239F7"/>
    <w:rsid w:val="2ABB7EB5"/>
    <w:rsid w:val="2B9F0A9D"/>
    <w:rsid w:val="2CB05D83"/>
    <w:rsid w:val="2CC0612A"/>
    <w:rsid w:val="2CCF1299"/>
    <w:rsid w:val="2DB6773D"/>
    <w:rsid w:val="2E275F08"/>
    <w:rsid w:val="2EA26FFA"/>
    <w:rsid w:val="2ED51080"/>
    <w:rsid w:val="2EE240CA"/>
    <w:rsid w:val="2F19361A"/>
    <w:rsid w:val="2F421F66"/>
    <w:rsid w:val="2F677480"/>
    <w:rsid w:val="2FBE100E"/>
    <w:rsid w:val="2FC11083"/>
    <w:rsid w:val="2FEE2A84"/>
    <w:rsid w:val="2FFF10AF"/>
    <w:rsid w:val="309A0B93"/>
    <w:rsid w:val="30B67C18"/>
    <w:rsid w:val="30BA7500"/>
    <w:rsid w:val="30D44F69"/>
    <w:rsid w:val="320D3D53"/>
    <w:rsid w:val="32D30162"/>
    <w:rsid w:val="33FF768C"/>
    <w:rsid w:val="340E1A1A"/>
    <w:rsid w:val="347A299D"/>
    <w:rsid w:val="34E64CF1"/>
    <w:rsid w:val="35040A42"/>
    <w:rsid w:val="356F3979"/>
    <w:rsid w:val="36643018"/>
    <w:rsid w:val="36731EFF"/>
    <w:rsid w:val="36B078B6"/>
    <w:rsid w:val="376722CE"/>
    <w:rsid w:val="378D2EEE"/>
    <w:rsid w:val="3798733E"/>
    <w:rsid w:val="37BC1633"/>
    <w:rsid w:val="38B12B58"/>
    <w:rsid w:val="38C831FE"/>
    <w:rsid w:val="390206F4"/>
    <w:rsid w:val="39027D53"/>
    <w:rsid w:val="39127E87"/>
    <w:rsid w:val="39167539"/>
    <w:rsid w:val="39314CC7"/>
    <w:rsid w:val="39322E69"/>
    <w:rsid w:val="39B45B8F"/>
    <w:rsid w:val="3B1677E2"/>
    <w:rsid w:val="3B7146C9"/>
    <w:rsid w:val="3C4E2A76"/>
    <w:rsid w:val="3D3008BF"/>
    <w:rsid w:val="3D6627BD"/>
    <w:rsid w:val="3D700B47"/>
    <w:rsid w:val="3DA91D24"/>
    <w:rsid w:val="3E782E72"/>
    <w:rsid w:val="3E7C640C"/>
    <w:rsid w:val="3EBC74B6"/>
    <w:rsid w:val="3EF31DAF"/>
    <w:rsid w:val="3F201494"/>
    <w:rsid w:val="40D20D91"/>
    <w:rsid w:val="41482DE1"/>
    <w:rsid w:val="41A94782"/>
    <w:rsid w:val="41E80F9D"/>
    <w:rsid w:val="42714483"/>
    <w:rsid w:val="43337D30"/>
    <w:rsid w:val="43DA1517"/>
    <w:rsid w:val="45856D2B"/>
    <w:rsid w:val="458C3636"/>
    <w:rsid w:val="45EE0FB3"/>
    <w:rsid w:val="4612770C"/>
    <w:rsid w:val="46746F5B"/>
    <w:rsid w:val="46D87964"/>
    <w:rsid w:val="474E0FE2"/>
    <w:rsid w:val="477E3CBD"/>
    <w:rsid w:val="479D15E5"/>
    <w:rsid w:val="48017F2B"/>
    <w:rsid w:val="48561630"/>
    <w:rsid w:val="491E6843"/>
    <w:rsid w:val="492179E6"/>
    <w:rsid w:val="492612C5"/>
    <w:rsid w:val="496613D2"/>
    <w:rsid w:val="4A163DDE"/>
    <w:rsid w:val="4AE223BF"/>
    <w:rsid w:val="4B223D92"/>
    <w:rsid w:val="4B6550A2"/>
    <w:rsid w:val="4C233734"/>
    <w:rsid w:val="4C310D5F"/>
    <w:rsid w:val="4C7F2E52"/>
    <w:rsid w:val="4D867D02"/>
    <w:rsid w:val="4DD41379"/>
    <w:rsid w:val="4DE620CD"/>
    <w:rsid w:val="4E287D72"/>
    <w:rsid w:val="4E5445BD"/>
    <w:rsid w:val="4E873E4C"/>
    <w:rsid w:val="4F3F5FA4"/>
    <w:rsid w:val="4F976DD1"/>
    <w:rsid w:val="4FD03F98"/>
    <w:rsid w:val="50437C24"/>
    <w:rsid w:val="509D023B"/>
    <w:rsid w:val="50FE69D7"/>
    <w:rsid w:val="511E4CB5"/>
    <w:rsid w:val="516B1CDD"/>
    <w:rsid w:val="51952C61"/>
    <w:rsid w:val="519B0AAD"/>
    <w:rsid w:val="524A0F05"/>
    <w:rsid w:val="525E7E62"/>
    <w:rsid w:val="52C85AD9"/>
    <w:rsid w:val="53A64715"/>
    <w:rsid w:val="53E55E8D"/>
    <w:rsid w:val="54493310"/>
    <w:rsid w:val="552E274B"/>
    <w:rsid w:val="558C7F01"/>
    <w:rsid w:val="55CD4686"/>
    <w:rsid w:val="56335818"/>
    <w:rsid w:val="568A60F9"/>
    <w:rsid w:val="56E22F78"/>
    <w:rsid w:val="56EB21BE"/>
    <w:rsid w:val="56EF1513"/>
    <w:rsid w:val="56FE6458"/>
    <w:rsid w:val="5747756B"/>
    <w:rsid w:val="577757F8"/>
    <w:rsid w:val="579A2C0D"/>
    <w:rsid w:val="57C2687A"/>
    <w:rsid w:val="58024CC0"/>
    <w:rsid w:val="5870198E"/>
    <w:rsid w:val="587D4DB6"/>
    <w:rsid w:val="58D77CEB"/>
    <w:rsid w:val="58FA4A01"/>
    <w:rsid w:val="596A5D1B"/>
    <w:rsid w:val="59D83ED9"/>
    <w:rsid w:val="5A265C9E"/>
    <w:rsid w:val="5AA16323"/>
    <w:rsid w:val="5B051454"/>
    <w:rsid w:val="5B084EB9"/>
    <w:rsid w:val="5B544A3D"/>
    <w:rsid w:val="5BD21AD1"/>
    <w:rsid w:val="5D501CEE"/>
    <w:rsid w:val="5DE01347"/>
    <w:rsid w:val="5DF30064"/>
    <w:rsid w:val="5E365973"/>
    <w:rsid w:val="5ED24FB8"/>
    <w:rsid w:val="5ED60BC0"/>
    <w:rsid w:val="5F005B80"/>
    <w:rsid w:val="5F4C10D1"/>
    <w:rsid w:val="5F5B68F1"/>
    <w:rsid w:val="5FA77D73"/>
    <w:rsid w:val="607834F5"/>
    <w:rsid w:val="60AF7DA6"/>
    <w:rsid w:val="60E37980"/>
    <w:rsid w:val="60FD1536"/>
    <w:rsid w:val="611347DE"/>
    <w:rsid w:val="61584E1D"/>
    <w:rsid w:val="61777636"/>
    <w:rsid w:val="61C92653"/>
    <w:rsid w:val="61EB54FF"/>
    <w:rsid w:val="62916D9A"/>
    <w:rsid w:val="631D5AF8"/>
    <w:rsid w:val="63A01235"/>
    <w:rsid w:val="63B61CA6"/>
    <w:rsid w:val="642D51BD"/>
    <w:rsid w:val="645A66BA"/>
    <w:rsid w:val="64881D02"/>
    <w:rsid w:val="64954634"/>
    <w:rsid w:val="64A04CAF"/>
    <w:rsid w:val="64C87B18"/>
    <w:rsid w:val="654F34A0"/>
    <w:rsid w:val="65B4267A"/>
    <w:rsid w:val="66330F55"/>
    <w:rsid w:val="66643A42"/>
    <w:rsid w:val="67125B51"/>
    <w:rsid w:val="674E05C4"/>
    <w:rsid w:val="677C33B2"/>
    <w:rsid w:val="6784772C"/>
    <w:rsid w:val="68853A70"/>
    <w:rsid w:val="68CB1480"/>
    <w:rsid w:val="69664D2A"/>
    <w:rsid w:val="69CB7E13"/>
    <w:rsid w:val="69E56C4B"/>
    <w:rsid w:val="6A263F22"/>
    <w:rsid w:val="6ABF1D39"/>
    <w:rsid w:val="6B1B4122"/>
    <w:rsid w:val="6BB93AB4"/>
    <w:rsid w:val="6C454E91"/>
    <w:rsid w:val="6C71534C"/>
    <w:rsid w:val="6C7D36DC"/>
    <w:rsid w:val="6C934B33"/>
    <w:rsid w:val="6D4272BF"/>
    <w:rsid w:val="6D672B9F"/>
    <w:rsid w:val="6DD80E24"/>
    <w:rsid w:val="6E4678CD"/>
    <w:rsid w:val="6E4F29BD"/>
    <w:rsid w:val="6EC106ED"/>
    <w:rsid w:val="6EC95AFF"/>
    <w:rsid w:val="6EEB287A"/>
    <w:rsid w:val="6EFD5F01"/>
    <w:rsid w:val="6F3E6ED0"/>
    <w:rsid w:val="6F40255F"/>
    <w:rsid w:val="6F7211BC"/>
    <w:rsid w:val="6FAB5D2A"/>
    <w:rsid w:val="6FC05A2A"/>
    <w:rsid w:val="701A3DCF"/>
    <w:rsid w:val="704C7AF1"/>
    <w:rsid w:val="72055D09"/>
    <w:rsid w:val="7251239D"/>
    <w:rsid w:val="731514EB"/>
    <w:rsid w:val="733E263C"/>
    <w:rsid w:val="735C1562"/>
    <w:rsid w:val="74320689"/>
    <w:rsid w:val="74444B19"/>
    <w:rsid w:val="744C59D1"/>
    <w:rsid w:val="744D69AF"/>
    <w:rsid w:val="74A4656A"/>
    <w:rsid w:val="74F4024E"/>
    <w:rsid w:val="75564116"/>
    <w:rsid w:val="759E7DB9"/>
    <w:rsid w:val="75B86217"/>
    <w:rsid w:val="75DC63C3"/>
    <w:rsid w:val="7645180A"/>
    <w:rsid w:val="76726D86"/>
    <w:rsid w:val="77477C96"/>
    <w:rsid w:val="77562B8F"/>
    <w:rsid w:val="777A6523"/>
    <w:rsid w:val="77997712"/>
    <w:rsid w:val="77BB72DA"/>
    <w:rsid w:val="77C20FE1"/>
    <w:rsid w:val="78363656"/>
    <w:rsid w:val="78917090"/>
    <w:rsid w:val="79256FE8"/>
    <w:rsid w:val="79D17E7C"/>
    <w:rsid w:val="7A774F04"/>
    <w:rsid w:val="7ACE604F"/>
    <w:rsid w:val="7AE07E5B"/>
    <w:rsid w:val="7AE66FC1"/>
    <w:rsid w:val="7B6B3867"/>
    <w:rsid w:val="7BB753FD"/>
    <w:rsid w:val="7BDD6401"/>
    <w:rsid w:val="7CB03177"/>
    <w:rsid w:val="7CF130FA"/>
    <w:rsid w:val="7D02645C"/>
    <w:rsid w:val="7D8D66B2"/>
    <w:rsid w:val="7D915011"/>
    <w:rsid w:val="7DFC5924"/>
    <w:rsid w:val="7E1E2FAB"/>
    <w:rsid w:val="7EA20607"/>
    <w:rsid w:val="7F1818DF"/>
    <w:rsid w:val="7F4448A8"/>
    <w:rsid w:val="7FA32067"/>
    <w:rsid w:val="7FCF4C53"/>
    <w:rsid w:val="7FFF75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5">
    <w:name w:val="Normal Indent"/>
    <w:basedOn w:val="1"/>
    <w:uiPriority w:val="0"/>
    <w:pPr>
      <w:adjustRightInd w:val="0"/>
      <w:spacing w:line="360" w:lineRule="atLeast"/>
      <w:ind w:firstLine="420"/>
      <w:textAlignment w:val="baseline"/>
    </w:pPr>
    <w:rPr>
      <w:szCs w:val="20"/>
    </w:rPr>
  </w:style>
  <w:style w:type="paragraph" w:styleId="6">
    <w:name w:val="annotation text"/>
    <w:basedOn w:val="1"/>
    <w:link w:val="19"/>
    <w:qFormat/>
    <w:uiPriority w:val="0"/>
    <w:pPr>
      <w:jc w:val="left"/>
    </w:pPr>
  </w:style>
  <w:style w:type="paragraph" w:styleId="7">
    <w:name w:val="Plain Text"/>
    <w:basedOn w:val="1"/>
    <w:uiPriority w:val="0"/>
    <w:rPr>
      <w:rFonts w:ascii="宋体" w:hAnsi="Courier New"/>
      <w:szCs w:val="21"/>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0"/>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index 1"/>
    <w:basedOn w:val="1"/>
    <w:next w:val="1"/>
    <w:qFormat/>
    <w:uiPriority w:val="0"/>
  </w:style>
  <w:style w:type="paragraph" w:styleId="13">
    <w:name w:val="annotation subject"/>
    <w:basedOn w:val="6"/>
    <w:next w:val="6"/>
    <w:link w:val="21"/>
    <w:uiPriority w:val="0"/>
    <w:rPr>
      <w:b/>
      <w:bCs/>
    </w:r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uiPriority w:val="0"/>
    <w:rPr>
      <w:sz w:val="21"/>
      <w:szCs w:val="21"/>
    </w:rPr>
  </w:style>
  <w:style w:type="character" w:customStyle="1" w:styleId="19">
    <w:name w:val="批注文字 字符"/>
    <w:link w:val="6"/>
    <w:uiPriority w:val="0"/>
    <w:rPr>
      <w:kern w:val="2"/>
      <w:sz w:val="21"/>
      <w:szCs w:val="24"/>
    </w:rPr>
  </w:style>
  <w:style w:type="character" w:customStyle="1" w:styleId="20">
    <w:name w:val="批注框文本 字符"/>
    <w:link w:val="9"/>
    <w:uiPriority w:val="0"/>
    <w:rPr>
      <w:kern w:val="2"/>
      <w:sz w:val="18"/>
      <w:szCs w:val="18"/>
    </w:rPr>
  </w:style>
  <w:style w:type="character" w:customStyle="1" w:styleId="21">
    <w:name w:val="批注主题 字符"/>
    <w:link w:val="13"/>
    <w:qFormat/>
    <w:uiPriority w:val="0"/>
    <w:rPr>
      <w:b/>
      <w:bCs/>
      <w:kern w:val="2"/>
      <w:sz w:val="21"/>
      <w:szCs w:val="24"/>
    </w:rPr>
  </w:style>
  <w:style w:type="character" w:customStyle="1" w:styleId="22">
    <w:name w:val="font31"/>
    <w:uiPriority w:val="0"/>
    <w:rPr>
      <w:rFonts w:hint="default" w:ascii="Times New Roman" w:hAnsi="Times New Roman" w:cs="Times New Roman"/>
      <w:color w:val="000000"/>
      <w:sz w:val="22"/>
      <w:szCs w:val="22"/>
      <w:u w:val="none"/>
    </w:rPr>
  </w:style>
  <w:style w:type="character" w:customStyle="1" w:styleId="23">
    <w:name w:val="font11"/>
    <w:qFormat/>
    <w:uiPriority w:val="0"/>
    <w:rPr>
      <w:rFonts w:hint="eastAsia" w:ascii="宋体" w:hAnsi="宋体" w:eastAsia="宋体" w:cs="宋体"/>
      <w:color w:val="000000"/>
      <w:sz w:val="22"/>
      <w:szCs w:val="22"/>
      <w:u w:val="none"/>
    </w:rPr>
  </w:style>
  <w:style w:type="character" w:customStyle="1" w:styleId="24">
    <w:name w:val="font41"/>
    <w:uiPriority w:val="0"/>
    <w:rPr>
      <w:rFonts w:hint="eastAsia" w:ascii="宋体" w:hAnsi="宋体" w:eastAsia="宋体" w:cs="宋体"/>
      <w:color w:val="000000"/>
      <w:sz w:val="22"/>
      <w:szCs w:val="22"/>
      <w:u w:val="none"/>
    </w:rPr>
  </w:style>
  <w:style w:type="character" w:customStyle="1" w:styleId="25">
    <w:name w:val="font21"/>
    <w:uiPriority w:val="0"/>
    <w:rPr>
      <w:rFonts w:hint="eastAsia" w:ascii="宋体" w:hAnsi="宋体" w:eastAsia="宋体" w:cs="宋体"/>
      <w:color w:val="000000"/>
      <w:sz w:val="18"/>
      <w:szCs w:val="18"/>
      <w:u w:val="none"/>
    </w:rPr>
  </w:style>
  <w:style w:type="paragraph" w:customStyle="1" w:styleId="26">
    <w:name w:val=" Char Char9"/>
    <w:basedOn w:val="1"/>
    <w:qFormat/>
    <w:uiPriority w:val="0"/>
    <w:rPr>
      <w:rFonts w:ascii="Calibri" w:hAnsi="Calibri"/>
    </w:rPr>
  </w:style>
  <w:style w:type="paragraph" w:customStyle="1" w:styleId="27">
    <w:name w:val="纯文本 Char"/>
    <w:basedOn w:val="1"/>
    <w:next w:val="7"/>
    <w:qFormat/>
    <w:uiPriority w:val="0"/>
    <w:pPr>
      <w:adjustRightInd w:val="0"/>
      <w:spacing w:line="360" w:lineRule="atLeast"/>
      <w:textAlignment w:val="baseline"/>
    </w:pPr>
    <w:rPr>
      <w:rFonts w:ascii="宋体" w:hAnsi="Courier New"/>
      <w:szCs w:val="20"/>
    </w:rPr>
  </w:style>
  <w:style w:type="paragraph" w:customStyle="1" w:styleId="28">
    <w:name w:val="p0"/>
    <w:basedOn w:val="1"/>
    <w:qFormat/>
    <w:uiPriority w:val="0"/>
    <w:pPr>
      <w:widowControl/>
    </w:pPr>
    <w:rPr>
      <w:rFonts w:ascii="Calibri" w:hAnsi="Calibri" w:cs="宋体"/>
      <w:kern w:val="0"/>
      <w:szCs w:val="21"/>
    </w:rPr>
  </w:style>
  <w:style w:type="paragraph" w:customStyle="1" w:styleId="29">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0">
    <w:name w:val="font51"/>
    <w:basedOn w:val="15"/>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19373</Words>
  <Characters>20024</Characters>
  <Lines>167</Lines>
  <Paragraphs>47</Paragraphs>
  <TotalTime>16</TotalTime>
  <ScaleCrop>false</ScaleCrop>
  <LinksUpToDate>false</LinksUpToDate>
  <CharactersWithSpaces>22090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YeRong＿</cp:lastModifiedBy>
  <cp:lastPrinted>2021-11-10T03:05:00Z</cp:lastPrinted>
  <dcterms:modified xsi:type="dcterms:W3CDTF">2022-08-15T00:49:58Z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891BFA78435D49B0B96F270387FB0652</vt:lpwstr>
  </property>
</Properties>
</file>